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E9920A"/>
    <w:p w14:paraId="62C565D9">
      <w:pPr>
        <w:spacing w:line="540" w:lineRule="exact"/>
        <w:jc w:val="center"/>
        <w:rPr>
          <w:rFonts w:eastAsia="华文中宋"/>
          <w:b/>
          <w:kern w:val="0"/>
          <w:sz w:val="52"/>
          <w:szCs w:val="52"/>
        </w:rPr>
      </w:pPr>
    </w:p>
    <w:p w14:paraId="7930C054">
      <w:pPr>
        <w:spacing w:line="540" w:lineRule="exact"/>
        <w:rPr>
          <w:rFonts w:eastAsia="华文中宋"/>
          <w:b/>
          <w:kern w:val="0"/>
          <w:sz w:val="52"/>
          <w:szCs w:val="52"/>
        </w:rPr>
      </w:pPr>
    </w:p>
    <w:p w14:paraId="2FB60857">
      <w:pPr>
        <w:spacing w:line="540" w:lineRule="exact"/>
        <w:jc w:val="center"/>
        <w:rPr>
          <w:rFonts w:hint="eastAsia" w:ascii="方正小标宋_GBK" w:hAnsi="方正小标宋_GBK" w:eastAsia="方正小标宋_GBK" w:cs="方正小标宋_GBK"/>
          <w:kern w:val="0"/>
          <w:sz w:val="48"/>
          <w:szCs w:val="48"/>
        </w:rPr>
      </w:pPr>
      <w:r>
        <w:rPr>
          <w:rFonts w:hint="default" w:ascii="方正小标宋_GBK" w:hAnsi="方正小标宋_GBK" w:eastAsia="方正小标宋_GBK" w:cs="方正小标宋_GBK"/>
          <w:kern w:val="0"/>
          <w:sz w:val="48"/>
          <w:szCs w:val="48"/>
        </w:rPr>
        <w:t>乌鲁木齐市水磨沟区</w:t>
      </w:r>
      <w:r>
        <w:rPr>
          <w:rFonts w:hint="eastAsia" w:ascii="方正小标宋_GBK" w:hAnsi="方正小标宋_GBK" w:eastAsia="方正小标宋_GBK" w:cs="方正小标宋_GBK"/>
          <w:kern w:val="0"/>
          <w:sz w:val="48"/>
          <w:szCs w:val="48"/>
          <w:lang w:eastAsia="zh-CN"/>
        </w:rPr>
        <w:t>政协</w:t>
      </w:r>
      <w:r>
        <w:rPr>
          <w:rFonts w:hint="default" w:ascii="方正小标宋_GBK" w:hAnsi="方正小标宋_GBK" w:eastAsia="方正小标宋_GBK" w:cs="方正小标宋_GBK"/>
          <w:kern w:val="0"/>
          <w:sz w:val="48"/>
          <w:szCs w:val="48"/>
        </w:rPr>
        <w:t>委员会办公室</w:t>
      </w:r>
      <w:r>
        <w:rPr>
          <w:rFonts w:hint="eastAsia" w:ascii="方正小标宋_GBK" w:hAnsi="方正小标宋_GBK" w:eastAsia="方正小标宋_GBK" w:cs="方正小标宋_GBK"/>
          <w:kern w:val="0"/>
          <w:sz w:val="48"/>
          <w:szCs w:val="48"/>
        </w:rPr>
        <w:t>资金项目支出绩效评价报告</w:t>
      </w:r>
    </w:p>
    <w:p w14:paraId="28FEBFD3">
      <w:pPr>
        <w:spacing w:line="540" w:lineRule="exact"/>
        <w:jc w:val="center"/>
        <w:rPr>
          <w:rFonts w:eastAsia="华文中宋"/>
          <w:b/>
          <w:kern w:val="0"/>
          <w:sz w:val="52"/>
          <w:szCs w:val="52"/>
        </w:rPr>
      </w:pPr>
    </w:p>
    <w:p w14:paraId="4EF48A8F">
      <w:pPr>
        <w:spacing w:line="540" w:lineRule="exact"/>
        <w:jc w:val="center"/>
        <w:rPr>
          <w:rFonts w:eastAsia="仿宋_GB2312"/>
          <w:kern w:val="0"/>
          <w:sz w:val="36"/>
          <w:szCs w:val="36"/>
        </w:rPr>
      </w:pPr>
      <w:r>
        <w:rPr>
          <w:rFonts w:eastAsia="仿宋_GB2312"/>
          <w:kern w:val="0"/>
          <w:sz w:val="36"/>
          <w:szCs w:val="36"/>
        </w:rPr>
        <w:t>（202</w:t>
      </w:r>
      <w:r>
        <w:rPr>
          <w:rFonts w:hint="eastAsia" w:eastAsia="仿宋_GB2312"/>
          <w:kern w:val="0"/>
          <w:sz w:val="36"/>
          <w:szCs w:val="36"/>
          <w:lang w:val="en-US" w:eastAsia="zh-CN"/>
        </w:rPr>
        <w:t>4</w:t>
      </w:r>
      <w:r>
        <w:rPr>
          <w:rFonts w:eastAsia="仿宋_GB2312"/>
          <w:kern w:val="0"/>
          <w:sz w:val="36"/>
          <w:szCs w:val="36"/>
        </w:rPr>
        <w:t>年度）</w:t>
      </w:r>
    </w:p>
    <w:p w14:paraId="4ED3845F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1141D199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5393C9C3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0387080B">
      <w:pPr>
        <w:pStyle w:val="11"/>
      </w:pPr>
    </w:p>
    <w:p w14:paraId="5E85D93D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6AAB170F"/>
    <w:p w14:paraId="550FCD79"/>
    <w:p w14:paraId="0B57547A">
      <w:pPr>
        <w:pStyle w:val="6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textAlignment w:val="auto"/>
        <w:rPr>
          <w:rFonts w:hint="default" w:ascii="Times New Roman" w:hAnsi="Times New Roman" w:eastAsia="方正仿宋_GBK" w:cs="Times New Roman"/>
          <w:b w:val="0"/>
          <w:kern w:val="0"/>
          <w:sz w:val="36"/>
          <w:szCs w:val="36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b w:val="0"/>
          <w:bCs/>
          <w:kern w:val="0"/>
          <w:sz w:val="36"/>
          <w:szCs w:val="36"/>
        </w:rPr>
        <w:t>项目名称：</w:t>
      </w:r>
      <w:r>
        <w:rPr>
          <w:rFonts w:hint="default" w:ascii="Times New Roman" w:hAnsi="Times New Roman" w:eastAsia="方正仿宋_GBK" w:cs="Times New Roman"/>
          <w:b w:val="0"/>
          <w:kern w:val="0"/>
          <w:sz w:val="36"/>
          <w:szCs w:val="36"/>
          <w:lang w:val="en-US" w:eastAsia="zh-CN" w:bidi="ar-SA"/>
        </w:rPr>
        <w:t>乌财行[2023]23</w:t>
      </w:r>
      <w:r>
        <w:rPr>
          <w:rFonts w:hint="eastAsia" w:ascii="Times New Roman" w:hAnsi="Times New Roman" w:eastAsia="方正仿宋_GBK" w:cs="Times New Roman"/>
          <w:b w:val="0"/>
          <w:kern w:val="0"/>
          <w:sz w:val="36"/>
          <w:szCs w:val="36"/>
          <w:lang w:val="en-US" w:eastAsia="zh-CN" w:bidi="ar-SA"/>
        </w:rPr>
        <w:t>4</w:t>
      </w:r>
      <w:r>
        <w:rPr>
          <w:rFonts w:hint="default" w:ascii="Times New Roman" w:hAnsi="Times New Roman" w:eastAsia="方正仿宋_GBK" w:cs="Times New Roman"/>
          <w:b w:val="0"/>
          <w:kern w:val="0"/>
          <w:sz w:val="36"/>
          <w:szCs w:val="36"/>
          <w:lang w:val="en-US" w:eastAsia="zh-CN" w:bidi="ar-SA"/>
        </w:rPr>
        <w:t>号关于提前下达2024年度自治区基层</w:t>
      </w:r>
      <w:r>
        <w:rPr>
          <w:rFonts w:hint="eastAsia" w:ascii="Times New Roman" w:hAnsi="Times New Roman" w:eastAsia="方正仿宋_GBK" w:cs="Times New Roman"/>
          <w:b w:val="0"/>
          <w:kern w:val="0"/>
          <w:sz w:val="36"/>
          <w:szCs w:val="36"/>
          <w:lang w:val="en-US" w:eastAsia="zh-CN" w:bidi="ar-SA"/>
        </w:rPr>
        <w:t>政协</w:t>
      </w:r>
      <w:r>
        <w:rPr>
          <w:rFonts w:hint="default" w:ascii="Times New Roman" w:hAnsi="Times New Roman" w:eastAsia="方正仿宋_GBK" w:cs="Times New Roman"/>
          <w:b w:val="0"/>
          <w:kern w:val="0"/>
          <w:sz w:val="36"/>
          <w:szCs w:val="36"/>
          <w:lang w:val="en-US" w:eastAsia="zh-CN" w:bidi="ar-SA"/>
        </w:rPr>
        <w:t>补助经费的通知</w:t>
      </w:r>
    </w:p>
    <w:p w14:paraId="0C17F91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方正仿宋_GBK" w:cs="Times New Roman"/>
          <w:kern w:val="0"/>
          <w:sz w:val="36"/>
          <w:szCs w:val="36"/>
        </w:rPr>
      </w:pPr>
      <w:r>
        <w:rPr>
          <w:rFonts w:hint="default" w:ascii="Times New Roman" w:hAnsi="Times New Roman" w:eastAsia="方正仿宋_GBK" w:cs="Times New Roman"/>
          <w:kern w:val="0"/>
          <w:sz w:val="36"/>
          <w:szCs w:val="36"/>
        </w:rPr>
        <w:t>实施单位（公章）：乌鲁木齐市水磨沟区</w:t>
      </w:r>
      <w:r>
        <w:rPr>
          <w:rFonts w:hint="eastAsia" w:eastAsia="方正仿宋_GBK" w:cs="Times New Roman"/>
          <w:kern w:val="0"/>
          <w:sz w:val="36"/>
          <w:szCs w:val="36"/>
          <w:lang w:eastAsia="zh-CN"/>
        </w:rPr>
        <w:t>政协委员会</w:t>
      </w:r>
      <w:r>
        <w:rPr>
          <w:rFonts w:hint="default" w:ascii="Times New Roman" w:hAnsi="Times New Roman" w:eastAsia="方正仿宋_GBK" w:cs="Times New Roman"/>
          <w:kern w:val="0"/>
          <w:sz w:val="36"/>
          <w:szCs w:val="36"/>
        </w:rPr>
        <w:t>办公室</w:t>
      </w:r>
    </w:p>
    <w:p w14:paraId="2749091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方正仿宋_GBK" w:cs="Times New Roman"/>
          <w:kern w:val="0"/>
          <w:sz w:val="36"/>
          <w:szCs w:val="36"/>
        </w:rPr>
      </w:pPr>
      <w:r>
        <w:rPr>
          <w:rFonts w:hint="eastAsia" w:eastAsia="方正仿宋_GBK" w:cs="Times New Roman"/>
          <w:kern w:val="0"/>
          <w:sz w:val="36"/>
          <w:szCs w:val="36"/>
          <w:lang w:val="en-US" w:eastAsia="zh-CN"/>
        </w:rPr>
        <w:t>主管部门</w:t>
      </w:r>
      <w:r>
        <w:rPr>
          <w:rFonts w:hint="default" w:ascii="Times New Roman" w:hAnsi="Times New Roman" w:eastAsia="方正仿宋_GBK" w:cs="Times New Roman"/>
          <w:kern w:val="0"/>
          <w:sz w:val="36"/>
          <w:szCs w:val="36"/>
        </w:rPr>
        <w:t>（公章）：乌鲁木齐市水磨沟区</w:t>
      </w:r>
      <w:r>
        <w:rPr>
          <w:rFonts w:hint="eastAsia" w:eastAsia="方正仿宋_GBK" w:cs="Times New Roman"/>
          <w:kern w:val="0"/>
          <w:sz w:val="36"/>
          <w:szCs w:val="36"/>
          <w:lang w:eastAsia="zh-CN"/>
        </w:rPr>
        <w:t>政协委员会</w:t>
      </w:r>
      <w:r>
        <w:rPr>
          <w:rFonts w:hint="default" w:ascii="Times New Roman" w:hAnsi="Times New Roman" w:eastAsia="方正仿宋_GBK" w:cs="Times New Roman"/>
          <w:kern w:val="0"/>
          <w:sz w:val="36"/>
          <w:szCs w:val="36"/>
        </w:rPr>
        <w:t>办公室</w:t>
      </w:r>
    </w:p>
    <w:p w14:paraId="3BDE18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方正仿宋_GBK" w:cs="Times New Roman"/>
          <w:kern w:val="0"/>
          <w:sz w:val="36"/>
          <w:szCs w:val="36"/>
          <w:lang w:eastAsia="zh-CN"/>
        </w:rPr>
      </w:pPr>
      <w:r>
        <w:rPr>
          <w:rFonts w:hint="default" w:ascii="Times New Roman" w:hAnsi="Times New Roman" w:eastAsia="方正仿宋_GBK" w:cs="Times New Roman"/>
          <w:kern w:val="0"/>
          <w:sz w:val="36"/>
          <w:szCs w:val="36"/>
        </w:rPr>
        <w:t>项目负责人（签章）：</w:t>
      </w:r>
      <w:r>
        <w:rPr>
          <w:rFonts w:hint="eastAsia" w:eastAsia="方正仿宋_GBK" w:cs="Times New Roman"/>
          <w:kern w:val="0"/>
          <w:sz w:val="36"/>
          <w:szCs w:val="36"/>
          <w:lang w:eastAsia="zh-CN"/>
        </w:rPr>
        <w:t>余刚</w:t>
      </w:r>
    </w:p>
    <w:p w14:paraId="6C6FEDB9">
      <w:pPr>
        <w:keepNext w:val="0"/>
        <w:keepLines w:val="0"/>
        <w:pageBreakBefore w:val="0"/>
        <w:widowControl w:val="0"/>
        <w:tabs>
          <w:tab w:val="right" w:pos="854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方正仿宋_GBK" w:cs="Times New Roman"/>
          <w:kern w:val="0"/>
          <w:sz w:val="36"/>
          <w:szCs w:val="36"/>
        </w:rPr>
      </w:pPr>
      <w:r>
        <w:rPr>
          <w:rFonts w:hint="default" w:ascii="Times New Roman" w:hAnsi="Times New Roman" w:eastAsia="方正仿宋_GBK" w:cs="Times New Roman"/>
          <w:kern w:val="0"/>
          <w:sz w:val="36"/>
          <w:szCs w:val="36"/>
        </w:rPr>
        <w:t>填报时间：</w:t>
      </w:r>
      <w:r>
        <w:rPr>
          <w:rFonts w:hint="default" w:ascii="Times New Roman" w:hAnsi="Times New Roman" w:eastAsia="方正仿宋_GBK" w:cs="Times New Roman"/>
          <w:kern w:val="0"/>
          <w:sz w:val="36"/>
          <w:szCs w:val="36"/>
          <w:lang w:val="en-US" w:eastAsia="zh-CN"/>
        </w:rPr>
        <w:t>2025</w:t>
      </w:r>
      <w:r>
        <w:rPr>
          <w:rFonts w:hint="default" w:ascii="Times New Roman" w:hAnsi="Times New Roman" w:eastAsia="方正仿宋_GBK" w:cs="Times New Roman"/>
          <w:kern w:val="0"/>
          <w:sz w:val="36"/>
          <w:szCs w:val="36"/>
        </w:rPr>
        <w:t>年</w:t>
      </w:r>
      <w:r>
        <w:rPr>
          <w:rFonts w:hint="default" w:ascii="Times New Roman" w:hAnsi="Times New Roman" w:eastAsia="方正仿宋_GBK" w:cs="Times New Roman"/>
          <w:kern w:val="0"/>
          <w:sz w:val="36"/>
          <w:szCs w:val="36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kern w:val="0"/>
          <w:sz w:val="36"/>
          <w:szCs w:val="36"/>
        </w:rPr>
        <w:t>月</w:t>
      </w:r>
      <w:r>
        <w:rPr>
          <w:rFonts w:hint="eastAsia" w:eastAsia="方正仿宋_GBK" w:cs="Times New Roman"/>
          <w:kern w:val="0"/>
          <w:sz w:val="36"/>
          <w:szCs w:val="36"/>
          <w:lang w:val="en-US" w:eastAsia="zh-CN"/>
        </w:rPr>
        <w:t>27</w:t>
      </w:r>
      <w:r>
        <w:rPr>
          <w:rFonts w:hint="default" w:ascii="Times New Roman" w:hAnsi="Times New Roman" w:eastAsia="方正仿宋_GBK" w:cs="Times New Roman"/>
          <w:kern w:val="0"/>
          <w:sz w:val="36"/>
          <w:szCs w:val="36"/>
        </w:rPr>
        <w:t>日</w:t>
      </w:r>
    </w:p>
    <w:p w14:paraId="2E2C45E5">
      <w:pPr>
        <w:rPr>
          <w:rFonts w:hint="default" w:ascii="Times New Roman" w:hAnsi="Times New Roman" w:eastAsia="方正仿宋_GBK" w:cs="Times New Roman"/>
          <w:kern w:val="0"/>
          <w:sz w:val="36"/>
          <w:szCs w:val="36"/>
        </w:rPr>
      </w:pPr>
      <w:r>
        <w:rPr>
          <w:rFonts w:hint="default" w:ascii="Times New Roman" w:hAnsi="Times New Roman" w:eastAsia="方正仿宋_GBK" w:cs="Times New Roman"/>
          <w:kern w:val="0"/>
          <w:sz w:val="36"/>
          <w:szCs w:val="36"/>
        </w:rPr>
        <w:br w:type="page"/>
      </w:r>
    </w:p>
    <w:p w14:paraId="03A7EA78">
      <w:pPr>
        <w:pStyle w:val="2"/>
        <w:rPr>
          <w:rFonts w:hint="default"/>
        </w:rPr>
      </w:pPr>
    </w:p>
    <w:p w14:paraId="67E08DFA">
      <w:pPr>
        <w:pStyle w:val="11"/>
        <w:pageBreakBefore w:val="0"/>
        <w:tabs>
          <w:tab w:val="left" w:pos="19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jc w:val="left"/>
        <w:textAlignment w:val="auto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一、基本情况</w:t>
      </w:r>
    </w:p>
    <w:p w14:paraId="7B72E2B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（一）项目概况</w:t>
      </w:r>
    </w:p>
    <w:p w14:paraId="30145762">
      <w:pPr>
        <w:pStyle w:val="2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项目背景</w:t>
      </w:r>
    </w:p>
    <w:p w14:paraId="71B5D6B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坚持以习近平新时代中国特色社会主义思想为指导，深入学习贯彻党的二十大精神，坚定不移坚持党对</w:t>
      </w:r>
      <w:r>
        <w:rPr>
          <w:rFonts w:hint="eastAsia" w:eastAsia="方正仿宋_GBK" w:cs="Times New Roman"/>
          <w:kern w:val="0"/>
          <w:sz w:val="32"/>
          <w:szCs w:val="32"/>
          <w:lang w:eastAsia="zh-CN"/>
        </w:rPr>
        <w:t>政协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工作的全面领导，增强“四个意识”、坚定“四个自信”、做到“两个维护”，做好新时代</w:t>
      </w:r>
      <w:r>
        <w:rPr>
          <w:rFonts w:hint="eastAsia" w:eastAsia="方正仿宋_GBK" w:cs="Times New Roman"/>
          <w:kern w:val="0"/>
          <w:sz w:val="32"/>
          <w:szCs w:val="32"/>
          <w:lang w:eastAsia="zh-CN"/>
        </w:rPr>
        <w:t>政协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工作。该项目主要是用于</w:t>
      </w:r>
      <w:r>
        <w:rPr>
          <w:rFonts w:hint="eastAsia" w:eastAsia="方正仿宋_GBK" w:cs="Times New Roman"/>
          <w:kern w:val="0"/>
          <w:sz w:val="32"/>
          <w:szCs w:val="32"/>
          <w:lang w:eastAsia="zh-CN"/>
        </w:rPr>
        <w:t>委员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开展活动、</w:t>
      </w:r>
      <w:r>
        <w:rPr>
          <w:rFonts w:hint="eastAsia" w:eastAsia="方正仿宋_GBK" w:cs="Times New Roman"/>
          <w:kern w:val="0"/>
          <w:sz w:val="32"/>
          <w:szCs w:val="32"/>
          <w:lang w:eastAsia="zh-CN"/>
        </w:rPr>
        <w:t>调研、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办公用品等费用，通过改善办公环境、开展</w:t>
      </w:r>
      <w:r>
        <w:rPr>
          <w:rFonts w:hint="eastAsia" w:eastAsia="方正仿宋_GBK" w:cs="Times New Roman"/>
          <w:kern w:val="0"/>
          <w:sz w:val="32"/>
          <w:szCs w:val="32"/>
          <w:lang w:eastAsia="zh-CN"/>
        </w:rPr>
        <w:t>更好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等活动，更好地保障</w:t>
      </w:r>
      <w:r>
        <w:rPr>
          <w:rFonts w:hint="eastAsia" w:eastAsia="方正仿宋_GBK" w:cs="Times New Roman"/>
          <w:kern w:val="0"/>
          <w:sz w:val="32"/>
          <w:szCs w:val="32"/>
          <w:lang w:eastAsia="zh-CN"/>
        </w:rPr>
        <w:t>政协委员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履职。</w:t>
      </w:r>
    </w:p>
    <w:p w14:paraId="1B43BBA1">
      <w:pPr>
        <w:pStyle w:val="2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项目主要内容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及实施情况</w:t>
      </w:r>
    </w:p>
    <w:p w14:paraId="59DE28F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项目主要内容：基层</w:t>
      </w:r>
      <w:r>
        <w:rPr>
          <w:rFonts w:hint="eastAsia" w:eastAsia="方正仿宋_GBK" w:cs="Times New Roman"/>
          <w:kern w:val="0"/>
          <w:sz w:val="32"/>
          <w:szCs w:val="32"/>
          <w:lang w:eastAsia="zh-CN"/>
        </w:rPr>
        <w:t>政协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补助经费资金来源为自治区</w:t>
      </w:r>
      <w:r>
        <w:rPr>
          <w:rFonts w:hint="eastAsia" w:eastAsia="方正仿宋_GBK" w:cs="Times New Roman"/>
          <w:kern w:val="0"/>
          <w:sz w:val="32"/>
          <w:szCs w:val="32"/>
          <w:lang w:eastAsia="zh-CN"/>
        </w:rPr>
        <w:t>政协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拨付，是自治区</w:t>
      </w:r>
      <w:r>
        <w:rPr>
          <w:rFonts w:hint="eastAsia" w:eastAsia="方正仿宋_GBK" w:cs="Times New Roman"/>
          <w:kern w:val="0"/>
          <w:sz w:val="32"/>
          <w:szCs w:val="32"/>
          <w:lang w:eastAsia="zh-CN"/>
        </w:rPr>
        <w:t>政协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为加强基层</w:t>
      </w:r>
      <w:r>
        <w:rPr>
          <w:rFonts w:hint="eastAsia" w:eastAsia="方正仿宋_GBK" w:cs="Times New Roman"/>
          <w:kern w:val="0"/>
          <w:sz w:val="32"/>
          <w:szCs w:val="32"/>
          <w:lang w:eastAsia="zh-CN"/>
        </w:rPr>
        <w:t>政协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工作和建设，弥补我区</w:t>
      </w:r>
      <w:r>
        <w:rPr>
          <w:rFonts w:hint="eastAsia" w:eastAsia="方正仿宋_GBK" w:cs="Times New Roman"/>
          <w:kern w:val="0"/>
          <w:sz w:val="32"/>
          <w:szCs w:val="32"/>
          <w:lang w:eastAsia="zh-CN"/>
        </w:rPr>
        <w:t>政协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履职、开展工作的补助经费，主要用于:</w:t>
      </w:r>
      <w:r>
        <w:rPr>
          <w:rFonts w:hint="eastAsia" w:eastAsia="方正仿宋_GBK" w:cs="Times New Roman"/>
          <w:kern w:val="0"/>
          <w:sz w:val="32"/>
          <w:szCs w:val="32"/>
          <w:lang w:eastAsia="zh-CN"/>
        </w:rPr>
        <w:t>全疆委员电视电话视频会议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经费，</w:t>
      </w:r>
      <w:r>
        <w:rPr>
          <w:rFonts w:hint="eastAsia" w:eastAsia="方正仿宋_GBK" w:cs="Times New Roman"/>
          <w:kern w:val="0"/>
          <w:sz w:val="32"/>
          <w:szCs w:val="32"/>
          <w:lang w:eastAsia="zh-CN"/>
        </w:rPr>
        <w:t>弥补办公经费不足等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。改善办公条件等，更好地支持基层国家权力机关发挥作用。该项目为年初预算项目，预算资金</w:t>
      </w:r>
      <w:r>
        <w:rPr>
          <w:rFonts w:hint="eastAsia" w:eastAsia="方正仿宋_GBK" w:cs="Times New Roman"/>
          <w:kern w:val="0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万元，其中当年预算资金</w:t>
      </w:r>
      <w:r>
        <w:rPr>
          <w:rFonts w:hint="eastAsia" w:eastAsia="方正仿宋_GBK" w:cs="Times New Roman"/>
          <w:kern w:val="0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万元，上年结转资金</w:t>
      </w:r>
      <w:r>
        <w:rPr>
          <w:rFonts w:hint="eastAsia" w:eastAsia="方正仿宋_GBK" w:cs="Times New Roman"/>
          <w:kern w:val="0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万元。经费主要用于</w:t>
      </w:r>
      <w:r>
        <w:rPr>
          <w:rFonts w:hint="eastAsia" w:eastAsia="方正仿宋_GBK" w:cs="Times New Roman"/>
          <w:kern w:val="0"/>
          <w:sz w:val="32"/>
          <w:szCs w:val="32"/>
          <w:lang w:eastAsia="zh-CN"/>
        </w:rPr>
        <w:t>委员活动，弥补办公室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经费。</w:t>
      </w:r>
    </w:p>
    <w:p w14:paraId="2AE9C01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项目实施情况：项目目前已经完成实际设立的目标，项目在实施过程中严格按照目标设立的各阶段任务进行开展工作，在前期立项过程中严格把质量关，建立安全防护机制，保证项目实施各阶段安全顺利进行。项目资金用于弥补各区（县）</w:t>
      </w:r>
      <w:r>
        <w:rPr>
          <w:rFonts w:hint="eastAsia" w:eastAsia="方正仿宋_GBK" w:cs="Times New Roman"/>
          <w:kern w:val="0"/>
          <w:sz w:val="32"/>
          <w:szCs w:val="32"/>
          <w:lang w:eastAsia="zh-CN"/>
        </w:rPr>
        <w:t>政协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视察调研等活动，</w:t>
      </w:r>
      <w:r>
        <w:rPr>
          <w:rFonts w:hint="eastAsia" w:eastAsia="方正仿宋_GBK" w:cs="Times New Roman"/>
          <w:kern w:val="0"/>
          <w:sz w:val="32"/>
          <w:szCs w:val="32"/>
          <w:lang w:eastAsia="zh-CN"/>
        </w:rPr>
        <w:t>网络视频会议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及以及</w:t>
      </w:r>
      <w:r>
        <w:rPr>
          <w:rFonts w:hint="eastAsia" w:eastAsia="方正仿宋_GBK" w:cs="Times New Roman"/>
          <w:kern w:val="0"/>
          <w:sz w:val="32"/>
          <w:szCs w:val="32"/>
          <w:lang w:eastAsia="zh-CN"/>
        </w:rPr>
        <w:t>政协办公室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工作购置办公用品等。本单位 2024 年“乌财行[2023]23</w:t>
      </w:r>
      <w:r>
        <w:rPr>
          <w:rFonts w:hint="eastAsia" w:eastAsia="方正仿宋_GBK" w:cs="Times New Roman"/>
          <w:kern w:val="0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号关于提前下达2024年度自治区基层</w:t>
      </w:r>
      <w:r>
        <w:rPr>
          <w:rFonts w:hint="eastAsia" w:eastAsia="方正仿宋_GBK" w:cs="Times New Roman"/>
          <w:kern w:val="0"/>
          <w:sz w:val="32"/>
          <w:szCs w:val="32"/>
          <w:lang w:eastAsia="zh-CN"/>
        </w:rPr>
        <w:t>政协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补助经费的通知”项目共计</w:t>
      </w:r>
      <w:r>
        <w:rPr>
          <w:rFonts w:hint="eastAsia" w:eastAsia="方正仿宋_GBK" w:cs="Times New Roman"/>
          <w:kern w:val="0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万元</w:t>
      </w:r>
      <w:r>
        <w:rPr>
          <w:rFonts w:hint="eastAsia" w:eastAsia="方正仿宋_GBK" w:cs="Times New Roman"/>
          <w:kern w:val="0"/>
          <w:sz w:val="32"/>
          <w:szCs w:val="32"/>
          <w:lang w:eastAsia="zh-CN"/>
        </w:rPr>
        <w:t>。</w:t>
      </w:r>
    </w:p>
    <w:p w14:paraId="211971B6">
      <w:pPr>
        <w:pStyle w:val="2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资金投入和使用情况</w:t>
      </w:r>
    </w:p>
    <w:p w14:paraId="1D0E4E8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（1）资金投入情况</w:t>
      </w:r>
    </w:p>
    <w:p w14:paraId="58A388D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该项目年初预算数</w:t>
      </w:r>
      <w:r>
        <w:rPr>
          <w:rFonts w:hint="eastAsia" w:eastAsia="方正仿宋_GBK" w:cs="Times New Roman"/>
          <w:kern w:val="0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万元，全年预算数</w:t>
      </w:r>
      <w:r>
        <w:rPr>
          <w:rFonts w:hint="eastAsia" w:eastAsia="方正仿宋_GBK" w:cs="Times New Roman"/>
          <w:kern w:val="0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万元，实际总投入</w:t>
      </w:r>
      <w:r>
        <w:rPr>
          <w:rFonts w:hint="eastAsia" w:eastAsia="方正仿宋_GBK" w:cs="Times New Roman"/>
          <w:kern w:val="0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万元，该项目资金落实到位</w:t>
      </w:r>
      <w:r>
        <w:rPr>
          <w:rFonts w:hint="eastAsia" w:eastAsia="方正仿宋_GBK" w:cs="Times New Roman"/>
          <w:kern w:val="0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万元，资金来源为自治区基层</w:t>
      </w:r>
      <w:r>
        <w:rPr>
          <w:rFonts w:hint="eastAsia" w:eastAsia="方正仿宋_GBK" w:cs="Times New Roman"/>
          <w:kern w:val="0"/>
          <w:sz w:val="32"/>
          <w:szCs w:val="32"/>
          <w:lang w:eastAsia="zh-CN"/>
        </w:rPr>
        <w:t>政协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补助经费。</w:t>
      </w:r>
    </w:p>
    <w:p w14:paraId="24AFC61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 w:firstLineChars="200"/>
        <w:textAlignment w:val="auto"/>
        <w:outlineLvl w:val="0"/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kern w:val="0"/>
          <w:sz w:val="36"/>
          <w:szCs w:val="36"/>
        </w:rPr>
        <w:t>（2）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资金使用情况</w:t>
      </w:r>
    </w:p>
    <w:p w14:paraId="1BD96B7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该项目年初预算数</w:t>
      </w:r>
      <w:r>
        <w:rPr>
          <w:rFonts w:hint="eastAsia" w:eastAsia="方正仿宋_GBK" w:cs="Times New Roman"/>
          <w:kern w:val="0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万元，全年预算数</w:t>
      </w:r>
      <w:r>
        <w:rPr>
          <w:rFonts w:hint="eastAsia" w:eastAsia="方正仿宋_GBK" w:cs="Times New Roman"/>
          <w:kern w:val="0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万元,，全年执行数</w:t>
      </w:r>
      <w:r>
        <w:rPr>
          <w:rFonts w:hint="eastAsia" w:eastAsia="方正仿宋_GBK" w:cs="Times New Roman"/>
          <w:kern w:val="0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万元，预算执行率为</w:t>
      </w:r>
      <w:r>
        <w:rPr>
          <w:rFonts w:hint="eastAsia" w:eastAsia="方正仿宋_GBK" w:cs="Times New Roman"/>
          <w:kern w:val="0"/>
          <w:sz w:val="32"/>
          <w:szCs w:val="32"/>
          <w:lang w:val="en-US" w:eastAsia="zh-CN"/>
        </w:rPr>
        <w:t>86.26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%，主要用于：经费主要用于</w:t>
      </w:r>
      <w:r>
        <w:rPr>
          <w:rFonts w:hint="eastAsia" w:eastAsia="方正仿宋_GBK" w:cs="Times New Roman"/>
          <w:kern w:val="0"/>
          <w:sz w:val="32"/>
          <w:szCs w:val="32"/>
          <w:lang w:eastAsia="zh-CN"/>
        </w:rPr>
        <w:t>本级政协委员活动和视频会议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及</w:t>
      </w:r>
      <w:r>
        <w:rPr>
          <w:rFonts w:hint="eastAsia" w:eastAsia="方正仿宋_GBK" w:cs="Times New Roman"/>
          <w:kern w:val="0"/>
          <w:sz w:val="32"/>
          <w:szCs w:val="32"/>
          <w:lang w:eastAsia="zh-CN"/>
        </w:rPr>
        <w:t>弥补办公室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费用</w:t>
      </w:r>
      <w:r>
        <w:rPr>
          <w:rFonts w:hint="eastAsia" w:eastAsia="方正仿宋_GBK" w:cs="Times New Roman"/>
          <w:kern w:val="0"/>
          <w:sz w:val="32"/>
          <w:szCs w:val="32"/>
          <w:lang w:eastAsia="zh-CN"/>
        </w:rPr>
        <w:t>不足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。</w:t>
      </w:r>
    </w:p>
    <w:p w14:paraId="5B68BA0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（二）项目绩效目标</w:t>
      </w:r>
    </w:p>
    <w:p w14:paraId="67BF70F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-SA"/>
        </w:rPr>
        <w:t>1.总体目标</w:t>
      </w:r>
    </w:p>
    <w:p w14:paraId="0436E4A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遵从上级部门的工作安排，保质保量的完成上级下达的各项任务。严格把控项目资金管理及使用，专款专用，确保经费规范使用，有效开展活动，提高经费使用效率，使得资金落实到位。保障好</w:t>
      </w:r>
      <w:r>
        <w:rPr>
          <w:rFonts w:hint="eastAsia" w:eastAsia="方正仿宋_GBK" w:cs="Times New Roman"/>
          <w:kern w:val="0"/>
          <w:sz w:val="32"/>
          <w:szCs w:val="32"/>
          <w:lang w:eastAsia="zh-CN"/>
        </w:rPr>
        <w:t>政协委员参政议政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等工作，做好新时代新疆</w:t>
      </w:r>
      <w:r>
        <w:rPr>
          <w:rFonts w:hint="eastAsia" w:eastAsia="方正仿宋_GBK" w:cs="Times New Roman"/>
          <w:kern w:val="0"/>
          <w:sz w:val="32"/>
          <w:szCs w:val="32"/>
          <w:lang w:eastAsia="zh-CN"/>
        </w:rPr>
        <w:t>政协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工作，逐步改善基层</w:t>
      </w:r>
      <w:r>
        <w:rPr>
          <w:rFonts w:hint="eastAsia" w:eastAsia="方正仿宋_GBK" w:cs="Times New Roman"/>
          <w:kern w:val="0"/>
          <w:sz w:val="32"/>
          <w:szCs w:val="32"/>
          <w:lang w:eastAsia="zh-CN"/>
        </w:rPr>
        <w:t>政协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的办公条件。</w:t>
      </w:r>
    </w:p>
    <w:p w14:paraId="414866FE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b w:val="0"/>
          <w:bCs w:val="0"/>
          <w:color w:val="FF0000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-SA"/>
        </w:rPr>
        <w:t xml:space="preserve">   2.阶段性目标：</w:t>
      </w:r>
    </w:p>
    <w:p w14:paraId="0562E61E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-SA"/>
        </w:rPr>
        <w:t xml:space="preserve">    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每季度对资金使用情况进行专项核查，重点监控项目支出进度，确保6月底前经费拨付完成率100%，预算执行率不低于60%</w:t>
      </w:r>
      <w:r>
        <w:rPr>
          <w:rFonts w:hint="eastAsia" w:eastAsia="方正仿宋_GBK" w:cs="Times New Roman"/>
          <w:kern w:val="0"/>
          <w:sz w:val="32"/>
          <w:szCs w:val="32"/>
          <w:lang w:val="en-US" w:eastAsia="zh-CN"/>
        </w:rPr>
        <w:t>。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杜绝超支、挪用现象。该笔资金优先</w:t>
      </w:r>
      <w:r>
        <w:rPr>
          <w:rFonts w:hint="eastAsia" w:eastAsia="方正仿宋_GBK" w:cs="Times New Roman"/>
          <w:kern w:val="0"/>
          <w:sz w:val="32"/>
          <w:szCs w:val="32"/>
          <w:lang w:val="en-US" w:eastAsia="zh-CN"/>
        </w:rPr>
        <w:t>政协委员视频会议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进行分配，确保活动开展实效。</w:t>
      </w:r>
    </w:p>
    <w:p w14:paraId="6D2E6FD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二、绩效评价工作开展情况</w:t>
      </w:r>
    </w:p>
    <w:p w14:paraId="265E033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（一）绩效评价目的、对象和范围</w:t>
      </w:r>
    </w:p>
    <w:p w14:paraId="7992A40E">
      <w:pPr>
        <w:pStyle w:val="2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绩效评价的目的</w:t>
      </w:r>
    </w:p>
    <w:p w14:paraId="2F40FFB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</w:t>
      </w:r>
    </w:p>
    <w:p w14:paraId="094D5AEA">
      <w:pPr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项目在实施前向项目负责人提供财政支出绩效方面的资金管理信息，促进项目支出严格按照资金管理规定进行。</w:t>
      </w:r>
    </w:p>
    <w:p w14:paraId="2E361F2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（2）项目绩效管理财政支出运行提供及时、有效的信息。</w:t>
      </w:r>
    </w:p>
    <w:p w14:paraId="64073932">
      <w:pPr>
        <w:pStyle w:val="2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综合来看，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</w:t>
      </w:r>
    </w:p>
    <w:p w14:paraId="0F3AB8B8">
      <w:pPr>
        <w:pStyle w:val="2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绩效评价的对象</w:t>
      </w:r>
    </w:p>
    <w:p w14:paraId="7FEDC434">
      <w:pPr>
        <w:pStyle w:val="2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eastAsia="方正仿宋_GBK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乌财行[2023]23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号关于提前下达2024年度自治区基层</w:t>
      </w:r>
      <w:r>
        <w:rPr>
          <w:rFonts w:hint="eastAsia" w:eastAsia="方正仿宋_GBK" w:cs="Times New Roman"/>
          <w:sz w:val="32"/>
          <w:szCs w:val="32"/>
          <w:lang w:eastAsia="zh-CN"/>
        </w:rPr>
        <w:t>政协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补助经费的通知</w:t>
      </w:r>
      <w:r>
        <w:rPr>
          <w:rFonts w:hint="eastAsia" w:eastAsia="方正仿宋_GBK" w:cs="Times New Roman"/>
          <w:sz w:val="32"/>
          <w:szCs w:val="32"/>
          <w:lang w:eastAsia="zh-CN"/>
        </w:rPr>
        <w:t>”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项目所包含的全部项目内容。</w:t>
      </w:r>
    </w:p>
    <w:p w14:paraId="17FFAC6F">
      <w:pPr>
        <w:pStyle w:val="2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绩效评价的范围</w:t>
      </w:r>
    </w:p>
    <w:p w14:paraId="7002E56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本次评价从项目决策（包括绩效目标、决策过程）、项目管理（包括项目资金、项目实施）、项目产出（包括项目产出数量、产出质量、产出时效和产出成本）项目效益四个维度对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乌财行[2023]23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号关于提前下达2024年度自治区基层</w:t>
      </w:r>
      <w:r>
        <w:rPr>
          <w:rFonts w:hint="eastAsia" w:eastAsia="方正仿宋_GBK" w:cs="Times New Roman"/>
          <w:sz w:val="32"/>
          <w:szCs w:val="32"/>
          <w:lang w:eastAsia="zh-CN"/>
        </w:rPr>
        <w:t>政协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补助经费的通知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项目进行评价，评价核心为专项资金的支出完成情况和效果。</w:t>
      </w:r>
    </w:p>
    <w:p w14:paraId="12B5AA4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</w:pPr>
      <w:r>
        <w:rPr>
          <w:rFonts w:eastAsia="楷体_GB2312"/>
          <w:b/>
          <w:bCs/>
          <w:sz w:val="32"/>
          <w:szCs w:val="32"/>
        </w:rPr>
        <w:t>（二）绩效评价原则、评价指标体系（详情见</w:t>
      </w:r>
      <w:r>
        <w:rPr>
          <w:rFonts w:hint="eastAsia" w:eastAsia="楷体_GB2312"/>
          <w:b/>
          <w:bCs/>
          <w:sz w:val="32"/>
          <w:szCs w:val="32"/>
          <w:lang w:val="en-US" w:eastAsia="zh-CN"/>
        </w:rPr>
        <w:t>附件2</w:t>
      </w:r>
      <w:r>
        <w:rPr>
          <w:rFonts w:eastAsia="楷体_GB2312"/>
          <w:b/>
          <w:bCs/>
          <w:sz w:val="32"/>
          <w:szCs w:val="32"/>
        </w:rPr>
        <w:t>）、评价方法、评价标准</w:t>
      </w:r>
    </w:p>
    <w:p w14:paraId="08545715">
      <w:pPr>
        <w:pStyle w:val="2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绩效评价原则</w:t>
      </w:r>
    </w:p>
    <w:p w14:paraId="109B558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本次项目绩效评价遵循以下基本原则：</w:t>
      </w:r>
    </w:p>
    <w:p w14:paraId="2F017EF2"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 w:val="0"/>
          <w:bCs w:val="0"/>
        </w:rPr>
      </w:pPr>
      <w:r>
        <w:rPr>
          <w:rFonts w:hint="default" w:ascii="Times New Roman" w:hAnsi="Times New Roman" w:eastAsia="方正仿宋_GBK" w:cs="Times New Roman"/>
          <w:b w:val="0"/>
          <w:bCs w:val="0"/>
        </w:rPr>
        <w:t>（1）科学公正。绩效评价应当运用科学合理的方法，按照规范的程序，对项目绩效进行客观、公正的反映。</w:t>
      </w:r>
    </w:p>
    <w:p w14:paraId="091DF432"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 w:val="0"/>
          <w:bCs w:val="0"/>
        </w:rPr>
      </w:pPr>
      <w:r>
        <w:rPr>
          <w:rFonts w:hint="default" w:ascii="Times New Roman" w:hAnsi="Times New Roman" w:eastAsia="方正仿宋_GBK" w:cs="Times New Roman"/>
          <w:b w:val="0"/>
          <w:bCs w:val="0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</w:p>
    <w:p w14:paraId="5D6A841A"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 w:val="0"/>
          <w:bCs w:val="0"/>
        </w:rPr>
      </w:pPr>
      <w:r>
        <w:rPr>
          <w:rFonts w:hint="default" w:ascii="Times New Roman" w:hAnsi="Times New Roman" w:eastAsia="方正仿宋_GBK" w:cs="Times New Roman"/>
          <w:b w:val="0"/>
          <w:bCs w:val="0"/>
        </w:rPr>
        <w:t>（3）激励约束。绩效评价结果应与预算安排、政策调整、改进管理实质性挂钩，体现奖优罚劣和激励相容导向，有效要安排、低效要压减、无效要问责。</w:t>
      </w:r>
    </w:p>
    <w:p w14:paraId="1B98B8DA"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 w:val="0"/>
          <w:bCs w:val="0"/>
        </w:rPr>
      </w:pPr>
      <w:r>
        <w:rPr>
          <w:rFonts w:hint="default" w:ascii="Times New Roman" w:hAnsi="Times New Roman" w:eastAsia="方正仿宋_GBK" w:cs="Times New Roman"/>
          <w:b w:val="0"/>
          <w:bCs w:val="0"/>
        </w:rPr>
        <w:t>（4）公开透明。绩效评价结果应依法依规公开，并自觉接受社会监督。</w:t>
      </w:r>
    </w:p>
    <w:p w14:paraId="61918BC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评价指标体系</w:t>
      </w:r>
    </w:p>
    <w:p w14:paraId="2324909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  <w:t>绩效评价框架是开展绩效评价的核心。绩效评价框架包括评价准则、关键评价问题、评价指标、数据来源、数据收集方法等。指标体系建立过程如下：</w:t>
      </w:r>
    </w:p>
    <w:p w14:paraId="4EFEF5E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  <w:t>（1）确定评价指标</w:t>
      </w:r>
    </w:p>
    <w:p w14:paraId="573029F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</w:p>
    <w:p w14:paraId="0835FF7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  <w:t>（2）确定权重</w:t>
      </w:r>
    </w:p>
    <w:p w14:paraId="6161A1E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  <w:t>确定各个指标相对于项目总体绩效的权重分值。在绩效评价指标体系中，项目决策权重为20分，项目过程权重为20分，项目产出权重为40分，项目效益权重为20分。</w:t>
      </w:r>
    </w:p>
    <w:p w14:paraId="7733C6C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  <w:t>（3）确定指标标准值</w:t>
      </w:r>
    </w:p>
    <w:p w14:paraId="4255DE1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  <w:t>指标标准值是绩效评价指标的尺度，既要反映同类项目的先进水平，又要符合项目的实际绩效水平。具体采用计划标准等确定此次绩效评价指标标准值。</w:t>
      </w:r>
    </w:p>
    <w:p w14:paraId="3D50961E"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708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17"/>
          <w:kern w:val="2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17"/>
          <w:kern w:val="2"/>
        </w:rPr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</w:t>
      </w:r>
    </w:p>
    <w:p w14:paraId="66A5EDFB">
      <w:pPr>
        <w:pStyle w:val="11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708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17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17"/>
        </w:rPr>
        <w:t>具体评价指标体系详情见附件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17"/>
          <w:lang w:val="en-US" w:eastAsia="zh-CN"/>
        </w:rPr>
        <w:t>2。</w:t>
      </w:r>
    </w:p>
    <w:p w14:paraId="07D382C7">
      <w:pPr>
        <w:pStyle w:val="2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绩效评价方法</w:t>
      </w:r>
    </w:p>
    <w:p w14:paraId="29DE554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  <w:t>绩效评价从</w:t>
      </w: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  <w:lang w:eastAsia="zh-CN"/>
        </w:rPr>
        <w:t>产出指标</w:t>
      </w: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  <w:t>、</w:t>
      </w: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  <w:lang w:eastAsia="zh-CN"/>
        </w:rPr>
        <w:t>成本指标</w:t>
      </w: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  <w:t>、</w:t>
      </w: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  <w:lang w:eastAsia="zh-CN"/>
        </w:rPr>
        <w:t>效益指标</w:t>
      </w: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  <w:t>、</w:t>
      </w: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  <w:lang w:eastAsia="zh-CN"/>
        </w:rPr>
        <w:t>满意度指标</w:t>
      </w: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  <w:t>四个维度进行评价。评价对象为项目目标实施情况，评价核心为资金的支出完成情况和项目的产出效益。</w:t>
      </w:r>
    </w:p>
    <w:p w14:paraId="7378E3F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  <w:t>本次评价指标中，既有定性指标又有定量指标，各类指标因考核内容不同和客观标准不同存在较大差异，因此核定具体指标时采用了</w:t>
      </w:r>
      <w:r>
        <w:rPr>
          <w:rFonts w:hint="eastAsia" w:eastAsia="方正仿宋_GBK" w:cs="Times New Roman"/>
          <w:color w:val="000000"/>
          <w:spacing w:val="17"/>
          <w:sz w:val="32"/>
          <w:szCs w:val="32"/>
          <w:highlight w:val="none"/>
          <w:lang w:eastAsia="zh-CN"/>
        </w:rPr>
        <w:t>比较法、因素分析法</w:t>
      </w: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  <w:t>，具体评价方法如下：</w:t>
      </w:r>
    </w:p>
    <w:p w14:paraId="1214192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  <w:highlight w:val="none"/>
        </w:rPr>
        <w:t>（1）比较法</w:t>
      </w:r>
    </w:p>
    <w:p w14:paraId="5A7313A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  <w:highlight w:val="none"/>
        </w:rPr>
        <w:t>通过对绩效目标与实施效果、历史与当期情况，综合分析绩效目标实现程度。对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  <w:highlight w:val="none"/>
        </w:rPr>
        <w:t>最终验收情况与年度绩效目标对比、预算资金执行情况等相关因素进行比较。</w:t>
      </w:r>
    </w:p>
    <w:p w14:paraId="27E0390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  <w:highlight w:val="none"/>
        </w:rPr>
        <w:t>（2）因素分析法</w:t>
      </w:r>
    </w:p>
    <w:p w14:paraId="717A0D5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  <w:highlight w:val="none"/>
        </w:rPr>
        <w:t>通过综合分析影响绩效目标实现、实施效果的内外因素，评价绩效目标实现程度。通过对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  <w:highlight w:val="none"/>
        </w:rPr>
        <w:t>的开展情况、项目产出数量、成本控制、资金拨付文件及自评报告等相关资料的收集和审核，综合分析各因素对绩效目标实现的影响。</w:t>
      </w:r>
    </w:p>
    <w:p w14:paraId="6943B6DD">
      <w:pPr>
        <w:pStyle w:val="2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评价标准</w:t>
      </w:r>
    </w:p>
    <w:p w14:paraId="198B7CA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eastAsia="方正仿宋_GBK" w:cs="Times New Roman"/>
          <w:color w:val="FF0000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绩效评价标准通常包括计划标准、行业标准、历史标准等，用于对绩效指标完成情况进行比较、分析、评价。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本次评价主要采用了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eastAsia="zh-CN"/>
        </w:rPr>
        <w:t>计划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标准。</w:t>
      </w:r>
    </w:p>
    <w:p w14:paraId="0CC1455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</w:pPr>
      <w:bookmarkStart w:id="0" w:name="_Toc31464"/>
      <w:bookmarkStart w:id="1" w:name="_Toc17882"/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highlight w:val="none"/>
        </w:rPr>
        <w:t>计划标准：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指以预先制定的目标、计划、预算、定额等作为评价标准。</w:t>
      </w:r>
      <w:bookmarkEnd w:id="0"/>
      <w:bookmarkEnd w:id="1"/>
    </w:p>
    <w:p w14:paraId="2A69790C">
      <w:pPr>
        <w:pStyle w:val="11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711" w:firstLineChars="200"/>
        <w:jc w:val="both"/>
        <w:textAlignment w:val="auto"/>
        <w:rPr>
          <w:rFonts w:ascii="楷体" w:hAnsi="楷体" w:eastAsia="楷体" w:cs="楷体"/>
          <w:color w:val="000000"/>
          <w:spacing w:val="17"/>
        </w:rPr>
      </w:pPr>
      <w:r>
        <w:rPr>
          <w:rFonts w:hint="eastAsia" w:ascii="楷体" w:hAnsi="楷体" w:eastAsia="楷体" w:cs="楷体"/>
          <w:color w:val="000000"/>
          <w:spacing w:val="17"/>
        </w:rPr>
        <w:t>绩效评价工作过程</w:t>
      </w:r>
    </w:p>
    <w:p w14:paraId="7FD3450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1.前期准备。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highlight w:val="none"/>
        </w:rPr>
        <w:t>首先成立评价工作组，</w:t>
      </w:r>
      <w:r>
        <w:rPr>
          <w:rFonts w:hint="eastAsia" w:eastAsia="方正仿宋_GBK" w:cs="Times New Roman"/>
          <w:bCs/>
          <w:sz w:val="32"/>
          <w:szCs w:val="32"/>
          <w:highlight w:val="none"/>
          <w:lang w:eastAsia="zh-CN"/>
        </w:rPr>
        <w:t>由办公室主任余刚同志任组长，李铁英工作科科长任副组长，办公室副主任宋建刚、干部杨晓兰、克拉热任成员。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开展前期调研；其次明确项目绩效目标，设计绩效评价指标体系并确定绩效评价方法；接着确定现场和非现场评价范围，设计资料清单；最后制定评价实施方案并进行论证。</w:t>
      </w:r>
    </w:p>
    <w:p w14:paraId="2B35903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2.组织实施。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制定绩效评价工作方案，具体包括项目概况、评价思路、方法手段、组织实施、进度安排等。收集项目立项依据、相关会议纪要、实施方案、财政资金分配方案、支付管理情况等相关评价资料并进行梳理。</w:t>
      </w:r>
    </w:p>
    <w:p w14:paraId="0596DA0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3.分析评价。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 w14:paraId="1A0B47AD">
      <w:pPr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综合评价情况及评价结论</w:t>
      </w:r>
    </w:p>
    <w:p w14:paraId="1F1743FD"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textAlignment w:val="auto"/>
        <w:rPr>
          <w:rFonts w:ascii="Times New Roman" w:hAnsi="Times New Roman" w:eastAsia="楷体_GB2312"/>
        </w:rPr>
      </w:pPr>
      <w:r>
        <w:rPr>
          <w:rFonts w:hint="eastAsia" w:ascii="Times New Roman" w:hAnsi="Times New Roman" w:eastAsia="楷体_GB2312"/>
        </w:rPr>
        <w:t>（一）评价情况</w:t>
      </w:r>
    </w:p>
    <w:p w14:paraId="036F7D2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kern w:val="28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28"/>
          <w:sz w:val="32"/>
          <w:szCs w:val="32"/>
        </w:rPr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</w:t>
      </w:r>
    </w:p>
    <w:p w14:paraId="2437A68E"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textAlignment w:val="auto"/>
        <w:rPr>
          <w:rFonts w:ascii="Times New Roman" w:hAnsi="Times New Roman" w:eastAsia="楷体_GB2312"/>
        </w:rPr>
      </w:pPr>
      <w:r>
        <w:rPr>
          <w:rFonts w:hint="eastAsia" w:ascii="Times New Roman" w:hAnsi="Times New Roman" w:eastAsia="楷体_GB2312"/>
        </w:rPr>
        <w:t>（二）评价结论</w:t>
      </w:r>
    </w:p>
    <w:p w14:paraId="0126D1A6">
      <w:pPr>
        <w:pStyle w:val="11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 w:val="0"/>
          <w:bCs w:val="0"/>
          <w:highlight w:val="yellow"/>
        </w:rPr>
      </w:pPr>
      <w:r>
        <w:rPr>
          <w:rFonts w:hint="default" w:ascii="Times New Roman" w:hAnsi="Times New Roman" w:eastAsia="方正仿宋_GBK" w:cs="Times New Roman"/>
          <w:b w:val="0"/>
          <w:bCs w:val="0"/>
        </w:rPr>
        <w:t>运用绩效评价组制定的评价指标体系以及财政部《项目支出绩效评价管理办法》（财预〔2020〕10号）文件的评分标准，通过数据采集、问卷调查及访谈等方式，对本项目进行客观评价，</w:t>
      </w:r>
      <w:r>
        <w:rPr>
          <w:rFonts w:hint="default" w:ascii="Times New Roman" w:hAnsi="Times New Roman" w:eastAsia="方正仿宋_GBK" w:cs="Times New Roman"/>
          <w:b w:val="0"/>
          <w:bCs w:val="0"/>
          <w:highlight w:val="none"/>
        </w:rPr>
        <w:t xml:space="preserve">最终评分结果：总得分为 </w:t>
      </w:r>
      <w:r>
        <w:rPr>
          <w:rFonts w:hint="eastAsia" w:ascii="Times New Roman" w:hAnsi="Times New Roman" w:eastAsia="方正仿宋_GBK" w:cs="Times New Roman"/>
          <w:b w:val="0"/>
          <w:bCs w:val="0"/>
          <w:highlight w:val="none"/>
          <w:lang w:val="en-US" w:eastAsia="zh-CN"/>
        </w:rPr>
        <w:t>99.44</w:t>
      </w:r>
      <w:r>
        <w:rPr>
          <w:rFonts w:hint="default" w:ascii="Times New Roman" w:hAnsi="Times New Roman" w:eastAsia="方正仿宋_GBK" w:cs="Times New Roman"/>
          <w:b w:val="0"/>
          <w:bCs w:val="0"/>
          <w:highlight w:val="none"/>
        </w:rPr>
        <w:t>分，属于“</w:t>
      </w:r>
      <w:r>
        <w:rPr>
          <w:rFonts w:hint="eastAsia" w:ascii="Times New Roman" w:hAnsi="Times New Roman" w:eastAsia="方正仿宋_GBK" w:cs="Times New Roman"/>
          <w:b w:val="0"/>
          <w:bCs w:val="0"/>
          <w:highlight w:val="none"/>
          <w:lang w:eastAsia="zh-CN"/>
        </w:rPr>
        <w:t>优</w:t>
      </w:r>
      <w:r>
        <w:rPr>
          <w:rFonts w:hint="default" w:ascii="Times New Roman" w:hAnsi="Times New Roman" w:eastAsia="方正仿宋_GBK" w:cs="Times New Roman"/>
          <w:b w:val="0"/>
          <w:bCs w:val="0"/>
          <w:highlight w:val="none"/>
        </w:rPr>
        <w:t>”。其中，其中，项目决策类指标权重为</w:t>
      </w:r>
      <w:r>
        <w:rPr>
          <w:rFonts w:hint="eastAsia" w:ascii="Times New Roman" w:hAnsi="Times New Roman" w:eastAsia="方正仿宋_GBK" w:cs="Times New Roman"/>
          <w:b w:val="0"/>
          <w:bCs w:val="0"/>
          <w:highlight w:val="none"/>
          <w:lang w:val="en-US" w:eastAsia="zh-CN"/>
        </w:rPr>
        <w:t>20</w:t>
      </w:r>
      <w:r>
        <w:rPr>
          <w:rFonts w:hint="default" w:ascii="Times New Roman" w:hAnsi="Times New Roman" w:eastAsia="方正仿宋_GBK" w:cs="Times New Roman"/>
          <w:b w:val="0"/>
          <w:bCs w:val="0"/>
          <w:highlight w:val="none"/>
        </w:rPr>
        <w:t>分，得分为</w:t>
      </w:r>
      <w:r>
        <w:rPr>
          <w:rFonts w:hint="eastAsia" w:ascii="Times New Roman" w:hAnsi="Times New Roman" w:eastAsia="方正仿宋_GBK" w:cs="Times New Roman"/>
          <w:b w:val="0"/>
          <w:bCs w:val="0"/>
          <w:highlight w:val="none"/>
          <w:lang w:val="en-US" w:eastAsia="zh-CN"/>
        </w:rPr>
        <w:t>20</w:t>
      </w:r>
      <w:r>
        <w:rPr>
          <w:rFonts w:hint="default" w:ascii="Times New Roman" w:hAnsi="Times New Roman" w:eastAsia="方正仿宋_GBK" w:cs="Times New Roman"/>
          <w:b w:val="0"/>
          <w:bCs w:val="0"/>
          <w:highlight w:val="none"/>
        </w:rPr>
        <w:t xml:space="preserve">分，得分率为 </w:t>
      </w:r>
      <w:r>
        <w:rPr>
          <w:rFonts w:hint="eastAsia" w:ascii="Times New Roman" w:hAnsi="Times New Roman" w:eastAsia="方正仿宋_GBK" w:cs="Times New Roman"/>
          <w:b w:val="0"/>
          <w:bCs w:val="0"/>
          <w:highlight w:val="none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b w:val="0"/>
          <w:bCs w:val="0"/>
          <w:highlight w:val="none"/>
          <w:lang w:val="en-US" w:eastAsia="zh-CN"/>
        </w:rPr>
        <w:t>0</w:t>
      </w:r>
      <w:r>
        <w:rPr>
          <w:rFonts w:hint="default" w:ascii="Times New Roman" w:hAnsi="Times New Roman" w:eastAsia="方正仿宋_GBK" w:cs="Times New Roman"/>
          <w:b w:val="0"/>
          <w:bCs w:val="0"/>
          <w:highlight w:val="none"/>
        </w:rPr>
        <w:t>%。项目过程类指标权重为</w:t>
      </w:r>
      <w:r>
        <w:rPr>
          <w:rFonts w:hint="eastAsia" w:ascii="Times New Roman" w:hAnsi="Times New Roman" w:eastAsia="方正仿宋_GBK" w:cs="Times New Roman"/>
          <w:b w:val="0"/>
          <w:bCs w:val="0"/>
          <w:highlight w:val="none"/>
          <w:lang w:val="en-US" w:eastAsia="zh-CN"/>
        </w:rPr>
        <w:t>20</w:t>
      </w:r>
      <w:r>
        <w:rPr>
          <w:rFonts w:hint="default" w:ascii="Times New Roman" w:hAnsi="Times New Roman" w:eastAsia="方正仿宋_GBK" w:cs="Times New Roman"/>
          <w:b w:val="0"/>
          <w:bCs w:val="0"/>
          <w:highlight w:val="none"/>
        </w:rPr>
        <w:t>分，得分为</w:t>
      </w:r>
      <w:r>
        <w:rPr>
          <w:rFonts w:hint="eastAsia" w:ascii="Times New Roman" w:hAnsi="Times New Roman" w:eastAsia="方正仿宋_GBK" w:cs="Times New Roman"/>
          <w:b w:val="0"/>
          <w:bCs w:val="0"/>
          <w:highlight w:val="none"/>
          <w:lang w:val="en-US" w:eastAsia="zh-CN"/>
        </w:rPr>
        <w:t>19.44</w:t>
      </w:r>
      <w:r>
        <w:rPr>
          <w:rFonts w:hint="default" w:ascii="Times New Roman" w:hAnsi="Times New Roman" w:eastAsia="方正仿宋_GBK" w:cs="Times New Roman"/>
          <w:b w:val="0"/>
          <w:bCs w:val="0"/>
          <w:highlight w:val="none"/>
        </w:rPr>
        <w:t>分，得分率为</w:t>
      </w:r>
      <w:r>
        <w:rPr>
          <w:rFonts w:hint="eastAsia" w:ascii="Times New Roman" w:hAnsi="Times New Roman" w:eastAsia="方正仿宋_GBK" w:cs="Times New Roman"/>
          <w:b w:val="0"/>
          <w:bCs w:val="0"/>
          <w:highlight w:val="none"/>
          <w:lang w:val="en-US" w:eastAsia="zh-CN"/>
        </w:rPr>
        <w:t>97.2</w:t>
      </w:r>
      <w:r>
        <w:rPr>
          <w:rFonts w:hint="default" w:ascii="Times New Roman" w:hAnsi="Times New Roman" w:eastAsia="方正仿宋_GBK" w:cs="Times New Roman"/>
          <w:b w:val="0"/>
          <w:bCs w:val="0"/>
          <w:highlight w:val="none"/>
        </w:rPr>
        <w:t>%。项目产出类指标权重为</w:t>
      </w:r>
      <w:r>
        <w:rPr>
          <w:rFonts w:hint="eastAsia" w:ascii="Times New Roman" w:hAnsi="Times New Roman" w:eastAsia="方正仿宋_GBK" w:cs="Times New Roman"/>
          <w:b w:val="0"/>
          <w:bCs w:val="0"/>
          <w:highlight w:val="none"/>
          <w:lang w:val="en-US" w:eastAsia="zh-CN"/>
        </w:rPr>
        <w:t>40</w:t>
      </w:r>
      <w:r>
        <w:rPr>
          <w:rFonts w:hint="default" w:ascii="Times New Roman" w:hAnsi="Times New Roman" w:eastAsia="方正仿宋_GBK" w:cs="Times New Roman"/>
          <w:b w:val="0"/>
          <w:bCs w:val="0"/>
          <w:highlight w:val="none"/>
        </w:rPr>
        <w:t>分，得分为</w:t>
      </w:r>
      <w:r>
        <w:rPr>
          <w:rFonts w:hint="eastAsia" w:ascii="Times New Roman" w:hAnsi="Times New Roman" w:eastAsia="方正仿宋_GBK" w:cs="Times New Roman"/>
          <w:b w:val="0"/>
          <w:bCs w:val="0"/>
          <w:highlight w:val="none"/>
          <w:lang w:val="en-US" w:eastAsia="zh-CN"/>
        </w:rPr>
        <w:t>40</w:t>
      </w:r>
      <w:r>
        <w:rPr>
          <w:rFonts w:hint="default" w:ascii="Times New Roman" w:hAnsi="Times New Roman" w:eastAsia="方正仿宋_GBK" w:cs="Times New Roman"/>
          <w:b w:val="0"/>
          <w:bCs w:val="0"/>
          <w:highlight w:val="none"/>
        </w:rPr>
        <w:t>分，得分率为</w:t>
      </w:r>
      <w:r>
        <w:rPr>
          <w:rFonts w:hint="eastAsia" w:ascii="Times New Roman" w:hAnsi="Times New Roman" w:eastAsia="方正仿宋_GBK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b w:val="0"/>
          <w:bCs w:val="0"/>
          <w:highlight w:val="none"/>
        </w:rPr>
        <w:t>%。项目效益类指标权重为</w:t>
      </w:r>
      <w:r>
        <w:rPr>
          <w:rFonts w:hint="default" w:ascii="Times New Roman" w:hAnsi="Times New Roman" w:eastAsia="方正仿宋_GBK" w:cs="Times New Roman"/>
          <w:b w:val="0"/>
          <w:bCs w:val="0"/>
          <w:highlight w:val="none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b w:val="0"/>
          <w:bCs w:val="0"/>
          <w:highlight w:val="none"/>
        </w:rPr>
        <w:t>0分，得分为</w:t>
      </w:r>
      <w:r>
        <w:rPr>
          <w:rFonts w:hint="default" w:ascii="Times New Roman" w:hAnsi="Times New Roman" w:eastAsia="方正仿宋_GBK" w:cs="Times New Roman"/>
          <w:b w:val="0"/>
          <w:bCs w:val="0"/>
          <w:highlight w:val="none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b w:val="0"/>
          <w:bCs w:val="0"/>
          <w:highlight w:val="none"/>
        </w:rPr>
        <w:t>分，得分率</w:t>
      </w:r>
      <w:r>
        <w:rPr>
          <w:rFonts w:hint="default" w:ascii="Times New Roman" w:hAnsi="Times New Roman" w:eastAsia="方正仿宋_GBK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b w:val="0"/>
          <w:bCs w:val="0"/>
          <w:highlight w:val="none"/>
        </w:rPr>
        <w:t>%。</w:t>
      </w:r>
    </w:p>
    <w:p w14:paraId="4159937B">
      <w:pPr>
        <w:pStyle w:val="11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hint="eastAsia" w:ascii="Times New Roman" w:hAnsi="Times New Roman" w:eastAsia="仿宋_GB2312"/>
          <w:b w:val="0"/>
          <w:bCs w:val="0"/>
        </w:rPr>
        <w:t>具体打分情况详见：</w:t>
      </w:r>
      <w:r>
        <w:rPr>
          <w:rFonts w:hint="eastAsia" w:ascii="Times New Roman" w:hAnsi="Times New Roman" w:eastAsia="仿宋_GB2312"/>
          <w:b w:val="0"/>
          <w:bCs w:val="0"/>
          <w:lang w:val="en-US" w:eastAsia="zh-CN"/>
        </w:rPr>
        <w:t>表</w:t>
      </w:r>
      <w:r>
        <w:rPr>
          <w:rFonts w:hint="eastAsia" w:ascii="Times New Roman" w:hAnsi="Times New Roman" w:eastAsia="仿宋_GB2312"/>
          <w:b w:val="0"/>
          <w:bCs w:val="0"/>
        </w:rPr>
        <w:t>1</w:t>
      </w:r>
      <w:r>
        <w:rPr>
          <w:rFonts w:hint="eastAsia" w:ascii="Times New Roman" w:hAnsi="Times New Roman" w:eastAsia="仿宋_GB2312"/>
          <w:b w:val="0"/>
          <w:bCs w:val="0"/>
          <w:lang w:val="en-US" w:eastAsia="zh-CN"/>
        </w:rPr>
        <w:t>.</w:t>
      </w:r>
      <w:r>
        <w:rPr>
          <w:rFonts w:hint="eastAsia" w:ascii="Times New Roman" w:hAnsi="Times New Roman" w:eastAsia="仿宋_GB2312"/>
          <w:b w:val="0"/>
          <w:bCs w:val="0"/>
        </w:rPr>
        <w:t>综合评分表。</w:t>
      </w:r>
    </w:p>
    <w:p w14:paraId="0E85B10F"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textAlignment w:val="auto"/>
        <w:rPr>
          <w:rFonts w:ascii="Times New Roman" w:hAnsi="Times New Roman" w:eastAsia="仿宋_GB2312"/>
          <w:sz w:val="30"/>
          <w:szCs w:val="30"/>
          <w:highlight w:val="none"/>
        </w:rPr>
      </w:pPr>
      <w:r>
        <w:rPr>
          <w:rFonts w:ascii="Times New Roman" w:hAnsi="Times New Roman" w:eastAsia="仿宋_GB2312"/>
          <w:sz w:val="30"/>
          <w:szCs w:val="30"/>
          <w:highlight w:val="none"/>
        </w:rPr>
        <w:t>表1</w:t>
      </w:r>
      <w:r>
        <w:rPr>
          <w:rFonts w:hint="eastAsia" w:ascii="Times New Roman" w:hAnsi="Times New Roman" w:eastAsia="仿宋_GB2312"/>
          <w:sz w:val="30"/>
          <w:szCs w:val="30"/>
          <w:highlight w:val="none"/>
          <w:lang w:val="en-US" w:eastAsia="zh-CN"/>
        </w:rPr>
        <w:t>.</w:t>
      </w:r>
      <w:r>
        <w:rPr>
          <w:rFonts w:ascii="Times New Roman" w:hAnsi="Times New Roman" w:eastAsia="仿宋_GB2312"/>
          <w:sz w:val="30"/>
          <w:szCs w:val="30"/>
          <w:highlight w:val="none"/>
        </w:rPr>
        <w:t>综合评分表</w:t>
      </w:r>
    </w:p>
    <w:tbl>
      <w:tblPr>
        <w:tblStyle w:val="13"/>
        <w:tblW w:w="7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7"/>
        <w:gridCol w:w="2168"/>
        <w:gridCol w:w="2278"/>
      </w:tblGrid>
      <w:tr w14:paraId="1C0BC3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6737B6E2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b/>
                <w:bCs/>
                <w:color w:val="000000"/>
                <w:sz w:val="22"/>
                <w:highlight w:val="none"/>
              </w:rPr>
            </w:pPr>
            <w:bookmarkStart w:id="3" w:name="_GoBack" w:colFirst="0" w:colLast="2"/>
            <w:r>
              <w:rPr>
                <w:rFonts w:hint="eastAsia"/>
                <w:b/>
                <w:bCs/>
                <w:color w:val="000000"/>
                <w:sz w:val="22"/>
                <w:highlight w:val="none"/>
              </w:rPr>
              <w:t>一级指标</w:t>
            </w:r>
          </w:p>
        </w:tc>
        <w:tc>
          <w:tcPr>
            <w:tcW w:w="2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3C30588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b/>
                <w:bCs/>
                <w:color w:val="000000"/>
                <w:sz w:val="22"/>
                <w:highlight w:val="none"/>
              </w:rPr>
            </w:pPr>
            <w:r>
              <w:rPr>
                <w:rFonts w:hint="eastAsia"/>
                <w:b/>
                <w:bCs/>
                <w:color w:val="000000"/>
                <w:sz w:val="22"/>
                <w:highlight w:val="none"/>
              </w:rPr>
              <w:t>权重分</w:t>
            </w:r>
          </w:p>
        </w:tc>
        <w:tc>
          <w:tcPr>
            <w:tcW w:w="2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72C9947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b/>
                <w:bCs/>
                <w:color w:val="000000"/>
                <w:sz w:val="22"/>
                <w:highlight w:val="none"/>
              </w:rPr>
            </w:pPr>
            <w:r>
              <w:rPr>
                <w:rFonts w:hint="eastAsia"/>
                <w:b/>
                <w:bCs/>
                <w:color w:val="000000"/>
                <w:sz w:val="22"/>
                <w:highlight w:val="none"/>
              </w:rPr>
              <w:t>得分</w:t>
            </w:r>
          </w:p>
        </w:tc>
      </w:tr>
      <w:tr w14:paraId="0AE14F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C8E06E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color w:val="000000"/>
                <w:sz w:val="22"/>
                <w:highlight w:val="none"/>
              </w:rPr>
            </w:pPr>
            <w:r>
              <w:rPr>
                <w:rFonts w:hint="eastAsia"/>
                <w:color w:val="000000"/>
                <w:sz w:val="22"/>
                <w:highlight w:val="none"/>
              </w:rPr>
              <w:t>项目决策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CE93A9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eastAsia="宋体"/>
                <w:color w:val="000000"/>
                <w:sz w:val="22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highlight w:val="none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BDD59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/>
                <w:color w:val="000000"/>
                <w:sz w:val="22"/>
                <w:highlight w:val="none"/>
                <w:lang w:val="en-US"/>
              </w:rPr>
            </w:pPr>
            <w:r>
              <w:rPr>
                <w:rFonts w:hint="eastAsia"/>
                <w:color w:val="000000"/>
                <w:sz w:val="22"/>
                <w:highlight w:val="none"/>
                <w:lang w:val="en-US" w:eastAsia="zh-CN"/>
              </w:rPr>
              <w:t>20</w:t>
            </w:r>
          </w:p>
        </w:tc>
      </w:tr>
      <w:tr w14:paraId="39B219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7FE987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color w:val="000000"/>
                <w:sz w:val="22"/>
                <w:highlight w:val="none"/>
              </w:rPr>
            </w:pPr>
            <w:r>
              <w:rPr>
                <w:rFonts w:hint="eastAsia"/>
                <w:color w:val="000000"/>
                <w:sz w:val="22"/>
                <w:highlight w:val="none"/>
              </w:rPr>
              <w:t>项目过程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DAECC9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eastAsia="宋体"/>
                <w:color w:val="000000"/>
                <w:sz w:val="22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highlight w:val="none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92F03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eastAsia="宋体"/>
                <w:color w:val="000000"/>
                <w:sz w:val="22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highlight w:val="none"/>
                <w:lang w:val="en-US" w:eastAsia="zh-CN"/>
              </w:rPr>
              <w:t>19.44</w:t>
            </w:r>
          </w:p>
        </w:tc>
      </w:tr>
      <w:tr w14:paraId="45BAB4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E96D74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color w:val="000000"/>
                <w:sz w:val="22"/>
                <w:highlight w:val="none"/>
              </w:rPr>
            </w:pPr>
            <w:r>
              <w:rPr>
                <w:rFonts w:hint="eastAsia"/>
                <w:color w:val="000000"/>
                <w:sz w:val="22"/>
                <w:highlight w:val="none"/>
              </w:rPr>
              <w:t>项目产出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187013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eastAsia="宋体"/>
                <w:color w:val="000000"/>
                <w:sz w:val="22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highlight w:val="none"/>
                <w:lang w:val="en-US" w:eastAsia="zh-CN"/>
              </w:rPr>
              <w:t>40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D78854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eastAsia="宋体"/>
                <w:color w:val="000000"/>
                <w:sz w:val="22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highlight w:val="none"/>
                <w:lang w:val="en-US" w:eastAsia="zh-CN"/>
              </w:rPr>
              <w:t>40</w:t>
            </w:r>
          </w:p>
        </w:tc>
      </w:tr>
      <w:tr w14:paraId="26831E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1DD4D3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color w:val="000000"/>
                <w:sz w:val="22"/>
                <w:highlight w:val="none"/>
              </w:rPr>
            </w:pPr>
            <w:r>
              <w:rPr>
                <w:rFonts w:hint="eastAsia"/>
                <w:color w:val="000000"/>
                <w:sz w:val="22"/>
                <w:highlight w:val="none"/>
              </w:rPr>
              <w:t>项目效益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C5ADF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/>
                <w:color w:val="000000"/>
                <w:sz w:val="22"/>
                <w:highlight w:val="none"/>
                <w:lang w:val="en-US"/>
              </w:rPr>
            </w:pPr>
            <w:r>
              <w:rPr>
                <w:rFonts w:hint="eastAsia"/>
                <w:color w:val="000000"/>
                <w:sz w:val="22"/>
                <w:highlight w:val="none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C0E90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/>
                <w:color w:val="000000"/>
                <w:sz w:val="22"/>
                <w:highlight w:val="none"/>
                <w:lang w:val="en-US"/>
              </w:rPr>
            </w:pPr>
            <w:r>
              <w:rPr>
                <w:rFonts w:hint="eastAsia"/>
                <w:color w:val="000000"/>
                <w:sz w:val="22"/>
                <w:highlight w:val="none"/>
                <w:lang w:val="en-US" w:eastAsia="zh-CN"/>
              </w:rPr>
              <w:t>20</w:t>
            </w:r>
          </w:p>
        </w:tc>
      </w:tr>
      <w:tr w14:paraId="34B62C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A48CD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cs="宋体"/>
                <w:b/>
                <w:bCs/>
                <w:color w:val="000000"/>
                <w:sz w:val="22"/>
                <w:highlight w:val="none"/>
              </w:rPr>
            </w:pPr>
            <w:r>
              <w:rPr>
                <w:rFonts w:hint="eastAsia" w:cs="宋体"/>
                <w:b/>
                <w:bCs/>
                <w:color w:val="000000"/>
                <w:sz w:val="22"/>
                <w:highlight w:val="none"/>
              </w:rPr>
              <w:t>合计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5E2EF2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eastAsia="宋体"/>
                <w:b/>
                <w:bCs/>
                <w:color w:val="000000"/>
                <w:sz w:val="22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2"/>
                <w:highlight w:val="none"/>
                <w:lang w:val="en-US" w:eastAsia="zh-CN"/>
              </w:rPr>
              <w:t>100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10EBF0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/>
                <w:b/>
                <w:bCs/>
                <w:color w:val="000000"/>
                <w:sz w:val="22"/>
                <w:highlight w:val="none"/>
                <w:lang w:val="en-US"/>
              </w:rPr>
            </w:pPr>
            <w:r>
              <w:rPr>
                <w:rFonts w:hint="eastAsia"/>
                <w:b/>
                <w:bCs/>
                <w:color w:val="000000"/>
                <w:sz w:val="22"/>
                <w:highlight w:val="none"/>
                <w:lang w:val="en-US" w:eastAsia="zh-CN"/>
              </w:rPr>
              <w:t>99.44</w:t>
            </w:r>
          </w:p>
        </w:tc>
      </w:tr>
      <w:bookmarkEnd w:id="3"/>
    </w:tbl>
    <w:p w14:paraId="398202E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 w14:paraId="5F9A6C1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四、绩效评价指标分析</w:t>
      </w:r>
    </w:p>
    <w:p w14:paraId="0FF011B8"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textAlignment w:val="auto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>（一）项目决策情况</w:t>
      </w:r>
    </w:p>
    <w:p w14:paraId="7FF4558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0"/>
          <w:szCs w:val="30"/>
          <w:highlight w:val="none"/>
        </w:rPr>
      </w:pPr>
      <w:r>
        <w:rPr>
          <w:rFonts w:hint="default" w:ascii="Times New Roman" w:hAnsi="Times New Roman" w:eastAsia="方正仿宋_GBK" w:cs="Times New Roman"/>
          <w:sz w:val="30"/>
          <w:szCs w:val="30"/>
        </w:rPr>
        <w:t>项目决策类指标包括项目立项、绩效目标和资金投入三方面的内容，由</w:t>
      </w:r>
      <w:r>
        <w:rPr>
          <w:rFonts w:hint="eastAsia" w:eastAsia="方正仿宋_GBK" w:cs="Times New Roman"/>
          <w:sz w:val="30"/>
          <w:szCs w:val="30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sz w:val="30"/>
          <w:szCs w:val="30"/>
        </w:rPr>
        <w:t>个三级指标构成，权重分值为20分，</w:t>
      </w:r>
      <w:r>
        <w:rPr>
          <w:rFonts w:hint="default" w:ascii="Times New Roman" w:hAnsi="Times New Roman" w:eastAsia="方正仿宋_GBK" w:cs="Times New Roman"/>
          <w:sz w:val="30"/>
          <w:szCs w:val="30"/>
          <w:highlight w:val="none"/>
        </w:rPr>
        <w:t>实际得分</w:t>
      </w:r>
      <w:r>
        <w:rPr>
          <w:rFonts w:hint="eastAsia" w:eastAsia="方正仿宋_GBK" w:cs="Times New Roman"/>
          <w:sz w:val="30"/>
          <w:szCs w:val="30"/>
          <w:highlight w:val="none"/>
          <w:lang w:val="en-US" w:eastAsia="zh-CN"/>
        </w:rPr>
        <w:t>20</w:t>
      </w:r>
      <w:r>
        <w:rPr>
          <w:rFonts w:hint="default" w:ascii="Times New Roman" w:hAnsi="Times New Roman" w:eastAsia="方正仿宋_GBK" w:cs="Times New Roman"/>
          <w:sz w:val="30"/>
          <w:szCs w:val="30"/>
          <w:highlight w:val="none"/>
        </w:rPr>
        <w:t>分，得分率为</w:t>
      </w:r>
      <w:r>
        <w:rPr>
          <w:rFonts w:hint="eastAsia" w:eastAsia="方正仿宋_GBK" w:cs="Times New Roman"/>
          <w:sz w:val="30"/>
          <w:szCs w:val="30"/>
          <w:highlight w:val="none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sz w:val="30"/>
          <w:szCs w:val="30"/>
          <w:highlight w:val="none"/>
        </w:rPr>
        <w:t>%。</w:t>
      </w:r>
    </w:p>
    <w:p w14:paraId="3FDB366B">
      <w:pPr>
        <w:pStyle w:val="2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1.项目立项</w:t>
      </w:r>
    </w:p>
    <w:p w14:paraId="128140A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（1）立项依据充分性</w:t>
      </w:r>
    </w:p>
    <w:p w14:paraId="054AB05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</w:p>
    <w:p w14:paraId="6BE20CE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（2）立项程序规范性</w:t>
      </w:r>
    </w:p>
    <w:p w14:paraId="316D567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绩效评估、集体决策，保障了程序的规范性。</w:t>
      </w:r>
    </w:p>
    <w:p w14:paraId="39EDB7B6">
      <w:pPr>
        <w:pStyle w:val="2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2.绩效目标</w:t>
      </w:r>
    </w:p>
    <w:p w14:paraId="09F7947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（1）绩效目标合理性</w:t>
      </w:r>
    </w:p>
    <w:p w14:paraId="1BC26B3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</w:p>
    <w:p w14:paraId="3BC4113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（2）绩效指标明确性</w:t>
      </w:r>
    </w:p>
    <w:p w14:paraId="7AB3EB4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项目设置了明确的预期产出效益和效果，将绩效目标细化分解为具体的绩效指标，绩效目标与项目目标任务数相对应，绩效目标设定的绩效指标清晰、细化、可衡量。</w:t>
      </w:r>
    </w:p>
    <w:p w14:paraId="5DE2F00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3.资金投入</w:t>
      </w:r>
    </w:p>
    <w:p w14:paraId="13FD147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（1）预算编制科学性</w:t>
      </w:r>
    </w:p>
    <w:p w14:paraId="1AB278C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预算编制经过科学论证，提供充分的测算依据佐证资料，预算内容与项目内容相匹配。项目投资额与工作任务相匹配。</w:t>
      </w:r>
    </w:p>
    <w:p w14:paraId="5C7BFF8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（2）资金分配合理性</w:t>
      </w:r>
    </w:p>
    <w:p w14:paraId="685D4E0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资金分配额度与项目单位实际工作内容相适应，资金分配额度合理，资金分配依据充分。</w:t>
      </w:r>
    </w:p>
    <w:p w14:paraId="33B8EDCB">
      <w:pPr>
        <w:pStyle w:val="11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textAlignment w:val="auto"/>
        <w:rPr>
          <w:rFonts w:hint="default" w:ascii="Times New Roman" w:hAnsi="Times New Roman" w:eastAsia="方正仿宋_GBK" w:cs="Times New Roman"/>
        </w:rPr>
      </w:pPr>
      <w:r>
        <w:rPr>
          <w:rFonts w:hint="default" w:ascii="Times New Roman" w:hAnsi="Times New Roman" w:eastAsia="方正仿宋_GBK" w:cs="Times New Roman"/>
        </w:rPr>
        <w:t>项目过程情况</w:t>
      </w:r>
    </w:p>
    <w:p w14:paraId="085AFDE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项目过程类指标包括资金管理和组织实施两方面的内容，由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个三级指标构成，权重分值为20分，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实际得分</w:t>
      </w:r>
      <w:r>
        <w:rPr>
          <w:rFonts w:hint="eastAsia" w:eastAsia="方正仿宋_GBK" w:cs="Times New Roman"/>
          <w:sz w:val="32"/>
          <w:szCs w:val="32"/>
          <w:highlight w:val="none"/>
          <w:lang w:val="en-US" w:eastAsia="zh-CN"/>
        </w:rPr>
        <w:t>19.58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分，得分率为</w:t>
      </w:r>
      <w:r>
        <w:rPr>
          <w:rFonts w:hint="eastAsia" w:eastAsia="方正仿宋_GBK" w:cs="Times New Roman"/>
          <w:sz w:val="32"/>
          <w:szCs w:val="32"/>
          <w:highlight w:val="none"/>
          <w:lang w:val="en-US" w:eastAsia="zh-CN"/>
        </w:rPr>
        <w:t>97.9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%。</w:t>
      </w:r>
    </w:p>
    <w:p w14:paraId="3442ED8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</w:p>
    <w:p w14:paraId="3345D228">
      <w:pPr>
        <w:pStyle w:val="2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1.资金管理</w:t>
      </w:r>
    </w:p>
    <w:p w14:paraId="637F07F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（1）资金到位率</w:t>
      </w:r>
    </w:p>
    <w:p w14:paraId="48B2C28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本项目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总投资</w:t>
      </w:r>
      <w:r>
        <w:rPr>
          <w:rFonts w:hint="eastAsia" w:eastAsia="方正仿宋_GBK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万元，财政资金及时足额到位，到位率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%，预算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资金按计划进度执行。</w:t>
      </w:r>
    </w:p>
    <w:p w14:paraId="30682D7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（2）预算执行率</w:t>
      </w:r>
    </w:p>
    <w:p w14:paraId="66441BE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预算编制较为详细，项目资金支出总体能够按照预算执行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，预算资金支出</w:t>
      </w:r>
      <w:r>
        <w:rPr>
          <w:rFonts w:hint="eastAsia" w:eastAsia="方正仿宋_GBK" w:cs="Times New Roman"/>
          <w:sz w:val="32"/>
          <w:szCs w:val="32"/>
          <w:highlight w:val="none"/>
          <w:lang w:val="en-US" w:eastAsia="zh-CN"/>
        </w:rPr>
        <w:t>4.313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万元，预算执行率为</w:t>
      </w:r>
      <w:r>
        <w:rPr>
          <w:rFonts w:hint="eastAsia" w:eastAsia="方正仿宋_GBK" w:cs="Times New Roman"/>
          <w:sz w:val="32"/>
          <w:szCs w:val="32"/>
          <w:highlight w:val="none"/>
          <w:lang w:val="en-US" w:eastAsia="zh-CN"/>
        </w:rPr>
        <w:t>86.26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%。</w:t>
      </w:r>
    </w:p>
    <w:p w14:paraId="04B63C8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（3）资金使用合规性</w:t>
      </w:r>
    </w:p>
    <w:p w14:paraId="798C06E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</w:t>
      </w:r>
    </w:p>
    <w:p w14:paraId="053A1AEF">
      <w:pPr>
        <w:pStyle w:val="2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2.组织实施</w:t>
      </w:r>
    </w:p>
    <w:p w14:paraId="42D6CDE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（1）管理制度健全性</w:t>
      </w:r>
    </w:p>
    <w:p w14:paraId="44FA0D9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</w:p>
    <w:p w14:paraId="53F6E12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（2）制度执行有效性</w:t>
      </w:r>
    </w:p>
    <w:p w14:paraId="5AED6E8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对资金使用的合法合规性进行监督，年末对资金使用效果进行评价。项目管理、实施人员落实到位，有效按照计划执行。项目执行情况等资料齐全，项目相关手续完备，及时进行归档。</w:t>
      </w:r>
    </w:p>
    <w:p w14:paraId="5646E9D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0"/>
        <w:rPr>
          <w:rFonts w:eastAsia="楷体_GB2312"/>
          <w:b/>
          <w:bCs/>
          <w:sz w:val="32"/>
          <w:szCs w:val="32"/>
        </w:rPr>
      </w:pPr>
      <w:r>
        <w:rPr>
          <w:rFonts w:hint="eastAsia" w:eastAsia="楷体_GB2312"/>
          <w:b/>
          <w:bCs/>
          <w:sz w:val="32"/>
          <w:szCs w:val="32"/>
          <w:lang w:eastAsia="zh-CN"/>
        </w:rPr>
        <w:t>（三）</w:t>
      </w:r>
      <w:r>
        <w:rPr>
          <w:rFonts w:eastAsia="楷体_GB2312"/>
          <w:b/>
          <w:bCs/>
          <w:sz w:val="32"/>
          <w:szCs w:val="32"/>
        </w:rPr>
        <w:t>项目产出</w:t>
      </w:r>
      <w:r>
        <w:rPr>
          <w:rFonts w:hint="eastAsia" w:eastAsia="楷体_GB2312"/>
          <w:b/>
          <w:bCs/>
          <w:sz w:val="32"/>
          <w:szCs w:val="32"/>
        </w:rPr>
        <w:t>情况</w:t>
      </w:r>
    </w:p>
    <w:p w14:paraId="1A865F0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项目产出类指标包括产出数量、产出质量、产出时效、产出</w:t>
      </w:r>
      <w:r>
        <w:rPr>
          <w:rFonts w:hint="eastAsia" w:eastAsia="方正仿宋_GBK" w:cs="Times New Roman"/>
          <w:sz w:val="32"/>
          <w:szCs w:val="32"/>
          <w:lang w:eastAsia="zh-CN"/>
        </w:rPr>
        <w:t>成本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方面的内容，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由</w:t>
      </w:r>
      <w:r>
        <w:rPr>
          <w:rFonts w:hint="eastAsia" w:eastAsia="方正仿宋_GBK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个三级指标构成，权重分为</w:t>
      </w:r>
      <w:r>
        <w:rPr>
          <w:rFonts w:hint="eastAsia" w:eastAsia="方正仿宋_GBK" w:cs="Times New Roman"/>
          <w:sz w:val="32"/>
          <w:szCs w:val="32"/>
          <w:highlight w:val="none"/>
          <w:lang w:val="en-US" w:eastAsia="zh-CN"/>
        </w:rPr>
        <w:t>40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分，实际得分</w:t>
      </w:r>
      <w:r>
        <w:rPr>
          <w:rFonts w:hint="eastAsia" w:eastAsia="方正仿宋_GBK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分，得分率为</w:t>
      </w:r>
      <w:r>
        <w:rPr>
          <w:rFonts w:hint="eastAsia" w:eastAsia="方正仿宋_GBK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%。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具体产出指标完成情况如下：</w:t>
      </w:r>
    </w:p>
    <w:p w14:paraId="6EF31E7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fldChar w:fldCharType="begin"/>
      </w:r>
      <w:r>
        <w:rPr>
          <w:rFonts w:hint="default" w:ascii="Times New Roman" w:hAnsi="Times New Roman" w:eastAsia="方正仿宋_GBK" w:cs="Times New Roman"/>
          <w:sz w:val="32"/>
          <w:szCs w:val="32"/>
        </w:rPr>
        <w:instrText xml:space="preserve"> = 1 \* GB3 </w:instrText>
      </w:r>
      <w:r>
        <w:rPr>
          <w:rFonts w:hint="default" w:ascii="Times New Roman" w:hAnsi="Times New Roman" w:eastAsia="方正仿宋_GBK" w:cs="Times New Roman"/>
          <w:sz w:val="32"/>
          <w:szCs w:val="32"/>
        </w:rPr>
        <w:fldChar w:fldCharType="separate"/>
      </w:r>
      <w:r>
        <w:rPr>
          <w:rFonts w:hint="default" w:ascii="Times New Roman" w:hAnsi="Times New Roman" w:eastAsia="方正仿宋_GBK" w:cs="Times New Roman"/>
          <w:sz w:val="32"/>
          <w:szCs w:val="32"/>
        </w:rPr>
        <w:t>①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fldChar w:fldCharType="end"/>
      </w:r>
      <w:r>
        <w:rPr>
          <w:rFonts w:hint="default" w:ascii="Times New Roman" w:hAnsi="Times New Roman" w:eastAsia="方正仿宋_GBK" w:cs="Times New Roman"/>
          <w:sz w:val="32"/>
          <w:szCs w:val="32"/>
        </w:rPr>
        <w:t>数量指标：</w:t>
      </w:r>
    </w:p>
    <w:p w14:paraId="151256E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指标1：</w:t>
      </w:r>
      <w:r>
        <w:rPr>
          <w:rFonts w:hint="eastAsia" w:eastAsia="方正仿宋_GBK" w:cs="Times New Roman"/>
          <w:sz w:val="32"/>
          <w:szCs w:val="32"/>
          <w:lang w:eastAsia="zh-CN"/>
        </w:rPr>
        <w:t>政协委员数量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，指标值：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等于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15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人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，实际完成值：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15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人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，指标完成率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 %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。</w:t>
      </w:r>
    </w:p>
    <w:p w14:paraId="1B1BD4C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fldChar w:fldCharType="begin"/>
      </w:r>
      <w:r>
        <w:rPr>
          <w:rFonts w:hint="default" w:ascii="Times New Roman" w:hAnsi="Times New Roman" w:eastAsia="方正仿宋_GBK" w:cs="Times New Roman"/>
          <w:sz w:val="32"/>
          <w:szCs w:val="32"/>
        </w:rPr>
        <w:instrText xml:space="preserve"> = 2 \* GB3 </w:instrText>
      </w:r>
      <w:r>
        <w:rPr>
          <w:rFonts w:hint="default" w:ascii="Times New Roman" w:hAnsi="Times New Roman" w:eastAsia="方正仿宋_GBK" w:cs="Times New Roman"/>
          <w:sz w:val="32"/>
          <w:szCs w:val="32"/>
        </w:rPr>
        <w:fldChar w:fldCharType="separate"/>
      </w:r>
      <w:r>
        <w:rPr>
          <w:rFonts w:hint="default" w:ascii="Times New Roman" w:hAnsi="Times New Roman" w:eastAsia="方正仿宋_GBK" w:cs="Times New Roman"/>
          <w:sz w:val="32"/>
          <w:szCs w:val="32"/>
        </w:rPr>
        <w:t>②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fldChar w:fldCharType="end"/>
      </w:r>
      <w:r>
        <w:rPr>
          <w:rFonts w:hint="default" w:ascii="Times New Roman" w:hAnsi="Times New Roman" w:eastAsia="方正仿宋_GBK" w:cs="Times New Roman"/>
          <w:sz w:val="32"/>
          <w:szCs w:val="32"/>
        </w:rPr>
        <w:t>质量指标：</w:t>
      </w:r>
    </w:p>
    <w:p w14:paraId="447A834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指标1：</w:t>
      </w:r>
      <w:r>
        <w:rPr>
          <w:rFonts w:hint="eastAsia" w:eastAsia="方正仿宋_GBK" w:cs="Times New Roman"/>
          <w:sz w:val="32"/>
          <w:szCs w:val="32"/>
          <w:lang w:eastAsia="zh-CN"/>
        </w:rPr>
        <w:t>政协委员活动场次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 ，指标值：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等于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12次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，实际完成值：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100%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，指标完成率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%。</w:t>
      </w:r>
    </w:p>
    <w:p w14:paraId="70995DA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fldChar w:fldCharType="begin"/>
      </w:r>
      <w:r>
        <w:rPr>
          <w:rFonts w:hint="default" w:ascii="Times New Roman" w:hAnsi="Times New Roman" w:eastAsia="方正仿宋_GBK" w:cs="Times New Roman"/>
          <w:sz w:val="32"/>
          <w:szCs w:val="32"/>
        </w:rPr>
        <w:instrText xml:space="preserve"> = 3 \* GB3 </w:instrText>
      </w:r>
      <w:r>
        <w:rPr>
          <w:rFonts w:hint="default" w:ascii="Times New Roman" w:hAnsi="Times New Roman" w:eastAsia="方正仿宋_GBK" w:cs="Times New Roman"/>
          <w:sz w:val="32"/>
          <w:szCs w:val="32"/>
        </w:rPr>
        <w:fldChar w:fldCharType="separate"/>
      </w:r>
      <w:r>
        <w:rPr>
          <w:rFonts w:hint="default" w:ascii="Times New Roman" w:hAnsi="Times New Roman" w:eastAsia="方正仿宋_GBK" w:cs="Times New Roman"/>
          <w:sz w:val="32"/>
          <w:szCs w:val="32"/>
        </w:rPr>
        <w:t>③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fldChar w:fldCharType="end"/>
      </w:r>
      <w:r>
        <w:rPr>
          <w:rFonts w:hint="default" w:ascii="Times New Roman" w:hAnsi="Times New Roman" w:eastAsia="方正仿宋_GBK" w:cs="Times New Roman"/>
          <w:sz w:val="32"/>
          <w:szCs w:val="32"/>
        </w:rPr>
        <w:t>时效指标：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经费拨付完成率。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指标值：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等于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100%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，实际完成值：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100%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，指标完成率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 %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。</w:t>
      </w:r>
    </w:p>
    <w:p w14:paraId="7362C04F">
      <w:pPr>
        <w:pStyle w:val="12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420" w:leftChars="200" w:firstLine="320" w:firstLineChars="100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gree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instrText xml:space="preserve"> = 4 \* GB3 </w:instrTex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④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成本指标：</w:t>
      </w:r>
      <w:r>
        <w:rPr>
          <w:rFonts w:hint="eastAsia" w:eastAsia="方正仿宋_GBK" w:cs="Times New Roman"/>
          <w:sz w:val="32"/>
          <w:szCs w:val="32"/>
          <w:highlight w:val="none"/>
          <w:lang w:eastAsia="zh-CN"/>
        </w:rPr>
        <w:t>委员活动及办公经费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指标值：</w:t>
      </w:r>
      <w:r>
        <w:rPr>
          <w:rFonts w:hint="eastAsia" w:eastAsia="方正仿宋_GBK" w:cs="Times New Roman"/>
          <w:sz w:val="32"/>
          <w:szCs w:val="32"/>
          <w:highlight w:val="none"/>
          <w:lang w:val="en-US" w:eastAsia="zh-CN"/>
        </w:rPr>
        <w:t>等于5万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，实际完成值</w:t>
      </w:r>
      <w:r>
        <w:rPr>
          <w:rFonts w:hint="eastAsia" w:eastAsia="方正仿宋_GBK" w:cs="Times New Roman"/>
          <w:sz w:val="32"/>
          <w:szCs w:val="32"/>
          <w:highlight w:val="none"/>
          <w:lang w:eastAsia="zh-CN"/>
        </w:rPr>
        <w:t>，</w:t>
      </w:r>
      <w:r>
        <w:rPr>
          <w:rFonts w:hint="eastAsia" w:eastAsia="方正仿宋_GBK" w:cs="Times New Roman"/>
          <w:sz w:val="32"/>
          <w:szCs w:val="32"/>
          <w:highlight w:val="none"/>
          <w:lang w:val="en-US" w:eastAsia="zh-CN"/>
        </w:rPr>
        <w:t>4.313万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指标完成率</w:t>
      </w:r>
      <w:r>
        <w:rPr>
          <w:rFonts w:hint="eastAsia" w:eastAsia="方正仿宋_GBK" w:cs="Times New Roman"/>
          <w:sz w:val="32"/>
          <w:szCs w:val="32"/>
          <w:highlight w:val="none"/>
          <w:lang w:val="en-US" w:eastAsia="zh-CN"/>
        </w:rPr>
        <w:t>82.26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%，偏差原因：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因财政库款紧张，优先用于“三保”支出，未能及时支付。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eastAsia="zh-CN"/>
        </w:rPr>
        <w:t>改进措施</w:t>
      </w:r>
      <w:r>
        <w:rPr>
          <w:rFonts w:hint="eastAsia" w:eastAsia="方正仿宋_GBK" w:cs="Times New Roman"/>
          <w:sz w:val="32"/>
          <w:szCs w:val="32"/>
          <w:highlight w:val="none"/>
          <w:lang w:eastAsia="zh-CN"/>
        </w:rPr>
        <w:t>：加强与财政局沟通协调，确保相关经费能够及时支付。加强对街道的督促指导，确保相关费用手续提前准备齐全，做到应付尽付。</w:t>
      </w:r>
    </w:p>
    <w:p w14:paraId="77ABC9C8">
      <w:pPr>
        <w:pStyle w:val="12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3" w:firstLineChars="200"/>
        <w:textAlignment w:val="auto"/>
        <w:rPr>
          <w:rFonts w:eastAsia="楷体_GB2312"/>
          <w:b/>
          <w:bCs/>
          <w:sz w:val="32"/>
          <w:szCs w:val="32"/>
        </w:rPr>
      </w:pPr>
      <w:r>
        <w:rPr>
          <w:rFonts w:hint="eastAsia" w:eastAsia="楷体_GB2312"/>
          <w:b/>
          <w:bCs/>
          <w:sz w:val="32"/>
          <w:szCs w:val="32"/>
          <w:lang w:eastAsia="zh-CN"/>
        </w:rPr>
        <w:t>（四）</w:t>
      </w:r>
      <w:r>
        <w:rPr>
          <w:rFonts w:hint="eastAsia" w:eastAsia="楷体_GB2312"/>
          <w:b/>
          <w:bCs/>
          <w:sz w:val="32"/>
          <w:szCs w:val="32"/>
        </w:rPr>
        <w:t>项目效益情况</w:t>
      </w:r>
    </w:p>
    <w:p w14:paraId="6363ECA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eastAsia="方正仿宋_GBK" w:cs="Times New Roman"/>
          <w:sz w:val="32"/>
          <w:szCs w:val="32"/>
          <w:lang w:eastAsia="zh-CN"/>
        </w:rPr>
        <w:t>项目效益类指标包括项目实施效益和满意度两方面的内容，由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2</w:t>
      </w:r>
      <w:r>
        <w:rPr>
          <w:rFonts w:hint="eastAsia" w:eastAsia="方正仿宋_GBK" w:cs="Times New Roman"/>
          <w:sz w:val="32"/>
          <w:szCs w:val="32"/>
          <w:lang w:eastAsia="zh-CN"/>
        </w:rPr>
        <w:t>个三级指标构成，权重分为20分，实际得分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20</w:t>
      </w:r>
      <w:r>
        <w:rPr>
          <w:rFonts w:hint="eastAsia" w:eastAsia="方正仿宋_GBK" w:cs="Times New Roman"/>
          <w:sz w:val="32"/>
          <w:szCs w:val="32"/>
          <w:lang w:eastAsia="zh-CN"/>
        </w:rPr>
        <w:t>分，得分率为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100</w:t>
      </w:r>
      <w:r>
        <w:rPr>
          <w:rFonts w:hint="eastAsia" w:eastAsia="方正仿宋_GBK" w:cs="Times New Roman"/>
          <w:sz w:val="32"/>
          <w:szCs w:val="32"/>
          <w:lang w:eastAsia="zh-CN"/>
        </w:rPr>
        <w:t>%。具体效益指标及满意度指标完成情况如下：</w:t>
      </w:r>
    </w:p>
    <w:p w14:paraId="5C9C26D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0"/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1.实施效益</w:t>
      </w:r>
    </w:p>
    <w:p w14:paraId="2037599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①社会效益指标：提高</w:t>
      </w:r>
      <w:r>
        <w:rPr>
          <w:rFonts w:hint="eastAsia" w:eastAsia="方正仿宋_GBK" w:cs="Times New Roman"/>
          <w:sz w:val="32"/>
          <w:szCs w:val="32"/>
          <w:lang w:eastAsia="zh-CN"/>
        </w:rPr>
        <w:t>政协委员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履职能力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指标值：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有所提高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，实际完成值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：完全达到预期，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指标完成率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%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</w:t>
      </w:r>
    </w:p>
    <w:p w14:paraId="691574B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fldChar w:fldCharType="begin"/>
      </w:r>
      <w:r>
        <w:rPr>
          <w:rFonts w:hint="default" w:ascii="Times New Roman" w:hAnsi="Times New Roman" w:eastAsia="方正仿宋_GBK" w:cs="Times New Roman"/>
          <w:sz w:val="32"/>
          <w:szCs w:val="32"/>
        </w:rPr>
        <w:instrText xml:space="preserve"> = 2 \* GB3 </w:instrText>
      </w:r>
      <w:r>
        <w:rPr>
          <w:rFonts w:hint="default" w:ascii="Times New Roman" w:hAnsi="Times New Roman" w:eastAsia="方正仿宋_GBK" w:cs="Times New Roman"/>
          <w:sz w:val="32"/>
          <w:szCs w:val="32"/>
        </w:rPr>
        <w:fldChar w:fldCharType="separate"/>
      </w:r>
      <w:r>
        <w:rPr>
          <w:rFonts w:hint="default" w:ascii="Times New Roman" w:hAnsi="Times New Roman" w:eastAsia="方正仿宋_GBK" w:cs="Times New Roman"/>
          <w:sz w:val="32"/>
          <w:szCs w:val="32"/>
        </w:rPr>
        <w:t>②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fldChar w:fldCharType="end"/>
      </w:r>
      <w:r>
        <w:rPr>
          <w:rFonts w:hint="default" w:ascii="Times New Roman" w:hAnsi="Times New Roman" w:eastAsia="方正仿宋_GBK" w:cs="Times New Roman"/>
          <w:sz w:val="32"/>
          <w:szCs w:val="32"/>
        </w:rPr>
        <w:t>社会效益指标：</w:t>
      </w:r>
      <w:r>
        <w:rPr>
          <w:rFonts w:hint="eastAsia" w:eastAsia="方正仿宋_GBK" w:cs="Times New Roman"/>
          <w:sz w:val="32"/>
          <w:szCs w:val="32"/>
          <w:lang w:eastAsia="zh-CN"/>
        </w:rPr>
        <w:t>发挥政协委员协调作用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指标值：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有所提高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，实际完成值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：完全达到预期，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指标完成率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%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。</w:t>
      </w:r>
    </w:p>
    <w:p w14:paraId="13EFDA8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0"/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2.满意度</w:t>
      </w:r>
    </w:p>
    <w:p w14:paraId="3252A69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满意度指标：</w:t>
      </w:r>
      <w:r>
        <w:rPr>
          <w:rFonts w:hint="eastAsia" w:eastAsia="方正仿宋_GBK" w:cs="Times New Roman"/>
          <w:sz w:val="32"/>
          <w:szCs w:val="32"/>
          <w:lang w:eastAsia="zh-CN"/>
        </w:rPr>
        <w:t>政协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表满意度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指标值：</w:t>
      </w:r>
      <w:r>
        <w:rPr>
          <w:rFonts w:hint="eastAsia" w:eastAsia="方正仿宋_GBK" w:cs="Times New Roman"/>
          <w:sz w:val="32"/>
          <w:szCs w:val="32"/>
          <w:lang w:eastAsia="zh-CN"/>
        </w:rPr>
        <w:t>大于等于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90%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，实际完成值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：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90%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指标完成率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%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。</w:t>
      </w:r>
    </w:p>
    <w:p w14:paraId="2875C37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20"/>
          <w:rFonts w:ascii="Times New Roman" w:hAnsi="Times New Roman" w:cs="Times New Roman"/>
          <w:color w:val="auto"/>
        </w:rPr>
      </w:pPr>
      <w:r>
        <w:rPr>
          <w:rFonts w:hint="eastAsia" w:eastAsia="黑体"/>
          <w:sz w:val="32"/>
          <w:szCs w:val="32"/>
          <w:lang w:val="en-US" w:eastAsia="zh-CN"/>
        </w:rPr>
        <w:t>五</w:t>
      </w:r>
      <w:r>
        <w:rPr>
          <w:rFonts w:eastAsia="黑体"/>
          <w:sz w:val="32"/>
          <w:szCs w:val="32"/>
        </w:rPr>
        <w:t>、主要经验及做法、存在的问题及原因分析</w:t>
      </w:r>
    </w:p>
    <w:p w14:paraId="4A4DAA8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200"/>
        <w:textAlignment w:val="auto"/>
        <w:rPr>
          <w:rFonts w:eastAsia="楷体"/>
          <w:b/>
          <w:spacing w:val="-4"/>
          <w:sz w:val="32"/>
          <w:szCs w:val="32"/>
        </w:rPr>
      </w:pPr>
      <w:r>
        <w:rPr>
          <w:rFonts w:eastAsia="楷体"/>
          <w:b/>
          <w:spacing w:val="-4"/>
          <w:sz w:val="32"/>
          <w:szCs w:val="32"/>
        </w:rPr>
        <w:t>（一）主要经验及做法</w:t>
      </w:r>
    </w:p>
    <w:p w14:paraId="5D8CB99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</w:p>
    <w:p w14:paraId="1913162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严格坚持先做事、后验收、再拨付的原则，基本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</w:p>
    <w:p w14:paraId="5C48D699">
      <w:pPr>
        <w:keepNext/>
        <w:keepLines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存在的问题及原因分析</w:t>
      </w:r>
    </w:p>
    <w:p w14:paraId="398D0CA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1.相关绩效管理方面专业知识的系统性学习有待加强。各项指标的设置要进一步优化、完善，主要在细化、量化上改进。在绩效自评过程中，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由于部分人员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缺乏相关绩效管理专业知识，自评价工作还存在自我审定的局限性，影响评价质量。</w:t>
      </w:r>
    </w:p>
    <w:p w14:paraId="0DD214A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2.因轮岗、调动、等因素使我单位绩效工作人员流动频繁，造成了工作衔接不到位的情况。</w:t>
      </w:r>
    </w:p>
    <w:p w14:paraId="7D9DFC6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val="en-US" w:eastAsia="zh-CN"/>
        </w:rPr>
        <w:t>六</w:t>
      </w:r>
      <w:r>
        <w:rPr>
          <w:rFonts w:hint="eastAsia" w:eastAsia="黑体"/>
          <w:sz w:val="32"/>
          <w:szCs w:val="32"/>
        </w:rPr>
        <w:t>、</w:t>
      </w:r>
      <w:r>
        <w:rPr>
          <w:rFonts w:eastAsia="黑体"/>
          <w:sz w:val="32"/>
          <w:szCs w:val="32"/>
        </w:rPr>
        <w:t>有关建议</w:t>
      </w:r>
    </w:p>
    <w:p w14:paraId="69188D3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1.多进行有关绩效管理工作方面的培训。积极组织第三方开展绩效管理工作培训，进一步夯实业务基础，提高我单位绩效人员水平。</w:t>
      </w:r>
    </w:p>
    <w:p w14:paraId="1F7E6B1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2.专门设定对绩效工作人员定职、定岗、定责等相关制度措施，进一步提升我单位绩效管理工作业务水平，扎实做好绩效管理工作。</w:t>
      </w:r>
    </w:p>
    <w:p w14:paraId="7964098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</w:p>
    <w:p w14:paraId="7E99006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4.进一步完善项目评价过程中有关数据和资料的收集、整理、审核及分析。项目启动时同步做好档案的归纳与整理，及时整理、收集、汇总，健全档案资料。项目后续管理有待进一步加强和跟踪。</w:t>
      </w:r>
    </w:p>
    <w:p w14:paraId="0819FA3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5.进一步加强对绩效管理工作的组织领导，提高对预算绩效管理工作重要性的认识，总结经验查找问题，抓紧研究制定更全面更完善的绩效评价管理办法。结合考核建立绩效工作考核制度，加大对全面实施预算绩效管理和绩效管理工作的学习力度，让“花钱必问效，无效必问责”的理念深入工作每个环节。</w:t>
      </w:r>
    </w:p>
    <w:p w14:paraId="1F326F9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val="en-US" w:eastAsia="zh-CN"/>
        </w:rPr>
        <w:t>七</w:t>
      </w:r>
      <w:r>
        <w:rPr>
          <w:rFonts w:hint="eastAsia" w:eastAsia="黑体"/>
          <w:sz w:val="32"/>
          <w:szCs w:val="32"/>
        </w:rPr>
        <w:t>、</w:t>
      </w:r>
      <w:r>
        <w:rPr>
          <w:rFonts w:eastAsia="黑体"/>
          <w:sz w:val="32"/>
          <w:szCs w:val="32"/>
        </w:rPr>
        <w:t>其他需要说</w:t>
      </w:r>
      <w:bookmarkStart w:id="2" w:name="page8"/>
      <w:bookmarkEnd w:id="2"/>
      <w:r>
        <w:rPr>
          <w:rFonts w:eastAsia="黑体"/>
          <w:sz w:val="32"/>
          <w:szCs w:val="32"/>
        </w:rPr>
        <w:t>明的问题</w:t>
      </w:r>
    </w:p>
    <w:p w14:paraId="23A0A65A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本项目无其他需说明的问题。</w:t>
      </w:r>
    </w:p>
    <w:p w14:paraId="6340F302">
      <w:pPr>
        <w:rPr>
          <w:rFonts w:hint="default" w:eastAsia="宋体"/>
          <w:highlight w:val="yellow"/>
          <w:lang w:val="en-US" w:eastAsia="zh-CN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C902F67-BF6A-424D-8FD1-0D516683065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4E082F08-D88E-4317-8D6C-5F042F7895A4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92C122DC-F0A2-4B83-9E4A-B24B9A353582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B3380E99-57B8-4860-B949-7365A6D364C3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5" w:fontKey="{EF7DAF3B-8744-4176-9528-17AE4F817B9A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6" w:fontKey="{08F44E7B-B625-42FF-9F59-BC1198EF14DD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88139491-09AF-4C13-A674-8A95FED92B65}"/>
  </w:font>
  <w:font w:name="WPSEMBED1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65458"/>
    </w:sdtPr>
    <w:sdtContent>
      <w:p w14:paraId="21469D1F">
        <w:pPr>
          <w:pStyle w:val="9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 w14:paraId="6A336441">
    <w:pPr>
      <w:pStyle w:val="9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singleLevel"/>
    <w:tmpl w:val="B5E306E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F205925"/>
    <w:multiLevelType w:val="singleLevel"/>
    <w:tmpl w:val="BF20592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CF092B84"/>
    <w:multiLevelType w:val="singleLevel"/>
    <w:tmpl w:val="CF092B84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0053208E"/>
    <w:multiLevelType w:val="singleLevel"/>
    <w:tmpl w:val="0053208E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59ADCABA"/>
    <w:multiLevelType w:val="singleLevel"/>
    <w:tmpl w:val="59ADCAB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TrueTypeFonts/>
  <w:saveSubsetFonts/>
  <w:bordersDoNotSurroundHeader w:val="0"/>
  <w:bordersDoNotSurroundFooter w:val="0"/>
  <w:doNotTrackMove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xMGZmM2RlMDFlNzU5NmE5ODI2MTgyMjlhNzA3MmUifQ=="/>
  </w:docVars>
  <w:rsids>
    <w:rsidRoot w:val="00000000"/>
    <w:rsid w:val="08C64482"/>
    <w:rsid w:val="145E6E6F"/>
    <w:rsid w:val="6FDC62D8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iPriority="99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3"/>
    <w:basedOn w:val="1"/>
    <w:next w:val="1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6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rFonts w:ascii="Calibri" w:hAnsi="Calibri"/>
    </w:rPr>
  </w:style>
  <w:style w:type="paragraph" w:customStyle="1" w:styleId="4">
    <w:name w:val="Char Char Char"/>
    <w:basedOn w:val="1"/>
    <w:qFormat/>
    <w:uiPriority w:val="0"/>
  </w:style>
  <w:style w:type="paragraph" w:styleId="7">
    <w:name w:val="Body Text"/>
    <w:basedOn w:val="1"/>
    <w:qFormat/>
    <w:uiPriority w:val="0"/>
    <w:pPr>
      <w:spacing w:after="120"/>
    </w:pPr>
  </w:style>
  <w:style w:type="paragraph" w:styleId="8">
    <w:name w:val="Balloon Text"/>
    <w:basedOn w:val="1"/>
    <w:link w:val="22"/>
    <w:qFormat/>
    <w:uiPriority w:val="0"/>
    <w:rPr>
      <w:sz w:val="18"/>
      <w:szCs w:val="18"/>
    </w:rPr>
  </w:style>
  <w:style w:type="paragraph" w:styleId="9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0">
    <w:name w:val="header"/>
    <w:basedOn w:val="1"/>
    <w:link w:val="2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itle"/>
    <w:basedOn w:val="1"/>
    <w:next w:val="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12">
    <w:name w:val="Body Text First Indent"/>
    <w:basedOn w:val="7"/>
    <w:qFormat/>
    <w:uiPriority w:val="0"/>
    <w:pPr>
      <w:spacing w:after="0"/>
      <w:ind w:firstLine="200" w:firstLineChars="200"/>
    </w:pPr>
  </w:style>
  <w:style w:type="table" w:styleId="14">
    <w:name w:val="Table Grid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6">
    <w:name w:val="Strong"/>
    <w:basedOn w:val="15"/>
    <w:qFormat/>
    <w:uiPriority w:val="0"/>
    <w:rPr>
      <w:b/>
      <w:bCs/>
    </w:rPr>
  </w:style>
  <w:style w:type="paragraph" w:customStyle="1" w:styleId="17">
    <w:name w:val="Comment Text"/>
    <w:basedOn w:val="1"/>
    <w:link w:val="24"/>
    <w:qFormat/>
    <w:uiPriority w:val="0"/>
    <w:pPr>
      <w:jc w:val="left"/>
    </w:pPr>
  </w:style>
  <w:style w:type="paragraph" w:customStyle="1" w:styleId="18">
    <w:name w:val="Comment Subject"/>
    <w:basedOn w:val="17"/>
    <w:next w:val="17"/>
    <w:link w:val="25"/>
    <w:qFormat/>
    <w:uiPriority w:val="0"/>
    <w:rPr>
      <w:b/>
      <w:bCs/>
    </w:rPr>
  </w:style>
  <w:style w:type="character" w:customStyle="1" w:styleId="19">
    <w:name w:val="Comment Reference"/>
    <w:basedOn w:val="15"/>
    <w:qFormat/>
    <w:uiPriority w:val="0"/>
    <w:rPr>
      <w:sz w:val="21"/>
      <w:szCs w:val="21"/>
    </w:rPr>
  </w:style>
  <w:style w:type="character" w:customStyle="1" w:styleId="20">
    <w:name w:val="fontstyle01"/>
    <w:qFormat/>
    <w:uiPriority w:val="0"/>
    <w:rPr>
      <w:rFonts w:ascii="仿宋_GB2312" w:hAnsi="仿宋_GB2312" w:eastAsia="仿宋_GB2312" w:cs="仿宋_GB2312"/>
      <w:color w:val="000000"/>
      <w:sz w:val="32"/>
      <w:szCs w:val="32"/>
    </w:rPr>
  </w:style>
  <w:style w:type="paragraph" w:customStyle="1" w:styleId="21">
    <w:name w:val="闻政-正文段落文字"/>
    <w:basedOn w:val="1"/>
    <w:qFormat/>
    <w:uiPriority w:val="3"/>
    <w:pPr>
      <w:spacing w:line="500" w:lineRule="exact"/>
      <w:ind w:firstLine="200"/>
    </w:pPr>
    <w:rPr>
      <w:kern w:val="0"/>
      <w:szCs w:val="28"/>
    </w:rPr>
  </w:style>
  <w:style w:type="character" w:customStyle="1" w:styleId="22">
    <w:name w:val="批注框文本 字符"/>
    <w:basedOn w:val="15"/>
    <w:link w:val="8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3">
    <w:name w:val="页眉 字符"/>
    <w:basedOn w:val="15"/>
    <w:link w:val="10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4">
    <w:name w:val="批注文字 字符"/>
    <w:basedOn w:val="15"/>
    <w:link w:val="17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5">
    <w:name w:val="批注主题 字符"/>
    <w:basedOn w:val="24"/>
    <w:link w:val="18"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90A6312C6DD342ED96C5FB1BA1A7977D</vt:lpwstr>
  </property>
  <property fmtid="{D5CDD505-2E9C-101B-9397-08002B2CF9AE}" pid="4" name="KSOTemplateDocerSaveRecord">
    <vt:lpwstr>eyJoZGlkIjoiNzI1MzljODBiNDliMzEyMzFlZWNlN2EzYjU0N2YzMWEiLCJ1c2VySWQiOiI2NzI2Mjg4ODYifQ==</vt:lpwstr>
  </property>
</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34063-cc3c-4f32-afde-94addbe5467b}">
  <ds:schemaRefs/>
</ds:datastoreItem>
</file>

<file path=customXml/itemProps2.xml><?xml version="1.0" encoding="utf-8"?>
<ds:datastoreItem xmlns:ds="http://schemas.openxmlformats.org/officeDocument/2006/customXml" ds:itemID="{EEA5C986-6CAE-461A-935E-905AB5D0E2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693</Words>
  <Characters>728</Characters>
  <Lines>66</Lines>
  <Paragraphs>18</Paragraphs>
  <TotalTime>1</TotalTime>
  <ScaleCrop>false</ScaleCrop>
  <LinksUpToDate>false</LinksUpToDate>
  <CharactersWithSpaces>730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2023-03-08T13:13:00Z</dcterms:created>
  <dc:creator>审核人</dc:creator>
  <cp:lastModifiedBy>雨。</cp:lastModifiedBy>
  <cp:lastPrinted>2025-04-24T10:14:00Z</cp:lastPrinted>
  <dcterms:modified xsi:type="dcterms:W3CDTF">2025-11-05T13:14:13Z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90A6312C6DD342ED96C5FB1BA1A7977D</vt:lpwstr>
  </property>
  <property fmtid="{D5CDD505-2E9C-101B-9397-08002B2CF9AE}" pid="4" name="KSOTemplateDocerSaveRecord">
    <vt:lpwstr>eyJoZGlkIjoiN2E1ZDY0MDI5MTE3YjM0ZGMyMzg4N2EwMDI4ZjJiM2YiLCJ1c2VySWQiOiIyNTk4NTcxMjUifQ==</vt:lpwstr>
  </property>
</Properties>
</file>